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9.000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85875" cy="238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575439453125" w:line="245.35637855529785" w:lineRule="auto"/>
        <w:ind w:left="39.47967529296875" w:right="352.3120117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DO PROCESSO DE RECUPERAÇÃO DE DISCIPLINAS 2022/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Tecnologia em Logística</w:t>
      </w:r>
    </w:p>
    <w:tbl>
      <w:tblPr>
        <w:tblStyle w:val="Table1"/>
        <w:tblW w:w="6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.0003051757812"/>
        <w:gridCol w:w="5579.999694824219"/>
        <w:tblGridChange w:id="0">
          <w:tblGrid>
            <w:gridCol w:w="1060.0003051757812"/>
            <w:gridCol w:w="5579.99969482421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Cultura Sociedade e Sustentabilidade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Logística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Filosofia e Cidadania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 e Raciocínio Lógico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Metodologia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Direito Aplicado à Logística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Estrutura e Funções Organizacionais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da Cadeia de Suprimentos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Custos Logísticos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Linguagem e Comunicação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Estoque e Armazenagem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Produção e Operações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Transportes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Pesquisa Operacional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.61817932128906" w:lineRule="auto"/>
              <w:ind w:left="89.4793701171875" w:right="544.72900390625" w:hanging="16.940002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 da Informação e da Comunicação Aplicada à Logística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599853515625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da Qualidade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Logística Internacional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Logística Reversa e Desenvolvimento Sustentável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Práticas em Logística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169.998779296875" w:top="875.999755859375" w:left="2610" w:right="26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