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98AA" w14:textId="01A68EA7" w:rsidR="00CF4B7C" w:rsidRDefault="00CF4B7C" w:rsidP="00CF4B7C">
      <w:pPr>
        <w:jc w:val="both"/>
      </w:pPr>
      <w:r>
        <w:t xml:space="preserve">1 - </w:t>
      </w:r>
      <w:r>
        <w:t xml:space="preserve">Pesquisas demonstram que o estudo da biologia molecular ou celular </w:t>
      </w:r>
      <w:proofErr w:type="gramStart"/>
      <w:r>
        <w:t>utiliza-se</w:t>
      </w:r>
      <w:proofErr w:type="gramEnd"/>
      <w:r>
        <w:t xml:space="preserve"> de conceitos e de modelos teóricos e experimentais desenvolvidos pela Química. Pode-se analisar, por exemplo, por que íons de elementos químicos de um mesmo grupo periódico, como o Na</w:t>
      </w:r>
      <w:r w:rsidRPr="00CF4B7C">
        <w:rPr>
          <w:vertAlign w:val="superscript"/>
        </w:rPr>
        <w:t>+</w:t>
      </w:r>
      <w:r>
        <w:t xml:space="preserve"> e o K</w:t>
      </w:r>
      <w:proofErr w:type="gramStart"/>
      <w:r w:rsidRPr="00CF4B7C">
        <w:rPr>
          <w:vertAlign w:val="superscript"/>
        </w:rPr>
        <w:t>+</w:t>
      </w:r>
      <w:r>
        <w:t xml:space="preserve"> ,</w:t>
      </w:r>
      <w:proofErr w:type="gramEnd"/>
      <w:r>
        <w:t xml:space="preserve"> apresentam diferentes funções biológicas, e quais propriedades diferenciam íons Ca</w:t>
      </w:r>
      <w:r w:rsidRPr="00CF4B7C">
        <w:rPr>
          <w:vertAlign w:val="superscript"/>
        </w:rPr>
        <w:t>2+</w:t>
      </w:r>
      <w:r>
        <w:t>, encontrados nos fluídos corpóreos, dos íons Mg</w:t>
      </w:r>
      <w:r w:rsidRPr="00CF4B7C">
        <w:rPr>
          <w:vertAlign w:val="superscript"/>
        </w:rPr>
        <w:t>2+</w:t>
      </w:r>
      <w:r>
        <w:t xml:space="preserve">, que se concentram dentro das células dos animais. Considerando-se essas informações, a estrutura atômica e as propriedades dos elementos químicos, é correto afirmar: </w:t>
      </w:r>
    </w:p>
    <w:p w14:paraId="2F2B362F" w14:textId="77777777" w:rsidR="00CF4B7C" w:rsidRDefault="00CF4B7C" w:rsidP="00CF4B7C">
      <w:pPr>
        <w:jc w:val="both"/>
      </w:pPr>
    </w:p>
    <w:p w14:paraId="1EB9C06F" w14:textId="77777777" w:rsidR="00CF4B7C" w:rsidRDefault="00CF4B7C" w:rsidP="00CF4B7C">
      <w:pPr>
        <w:jc w:val="both"/>
      </w:pPr>
      <w:r>
        <w:t>1) O raio iônico do cátion Mg</w:t>
      </w:r>
      <w:r w:rsidRPr="00CF4B7C">
        <w:rPr>
          <w:vertAlign w:val="superscript"/>
        </w:rPr>
        <w:t>2+</w:t>
      </w:r>
      <w:r>
        <w:t xml:space="preserve"> é maior do que o raio iônico do cátion Ca</w:t>
      </w:r>
      <w:r w:rsidRPr="00CF4B7C">
        <w:rPr>
          <w:vertAlign w:val="superscript"/>
        </w:rPr>
        <w:t>2</w:t>
      </w:r>
      <w:proofErr w:type="gramStart"/>
      <w:r w:rsidRPr="00CF4B7C">
        <w:rPr>
          <w:vertAlign w:val="superscript"/>
        </w:rPr>
        <w:t xml:space="preserve">+ </w:t>
      </w:r>
      <w:r>
        <w:t>.</w:t>
      </w:r>
      <w:proofErr w:type="gramEnd"/>
      <w:r>
        <w:t xml:space="preserve"> </w:t>
      </w:r>
    </w:p>
    <w:p w14:paraId="52A1844A" w14:textId="77777777" w:rsidR="00CF4B7C" w:rsidRDefault="00CF4B7C" w:rsidP="00CF4B7C">
      <w:pPr>
        <w:jc w:val="both"/>
      </w:pPr>
      <w:r>
        <w:t>2) O íon monovalente do sódio, Na</w:t>
      </w:r>
      <w:proofErr w:type="gramStart"/>
      <w:r w:rsidRPr="00CF4B7C">
        <w:rPr>
          <w:vertAlign w:val="superscript"/>
        </w:rPr>
        <w:t>+</w:t>
      </w:r>
      <w:r>
        <w:t xml:space="preserve"> ,</w:t>
      </w:r>
      <w:proofErr w:type="gramEnd"/>
      <w:r>
        <w:t xml:space="preserve"> e o íon monovalente do potássio, K </w:t>
      </w:r>
      <w:r w:rsidRPr="00CF4B7C">
        <w:rPr>
          <w:vertAlign w:val="superscript"/>
        </w:rPr>
        <w:t>+</w:t>
      </w:r>
      <w:r>
        <w:t xml:space="preserve"> , são </w:t>
      </w:r>
      <w:proofErr w:type="spellStart"/>
      <w:r>
        <w:t>isoeletrônicos</w:t>
      </w:r>
      <w:proofErr w:type="spellEnd"/>
      <w:r>
        <w:t xml:space="preserve">. </w:t>
      </w:r>
    </w:p>
    <w:p w14:paraId="1D716B5A" w14:textId="77777777" w:rsidR="00CF4B7C" w:rsidRDefault="00CF4B7C" w:rsidP="00CF4B7C">
      <w:pPr>
        <w:jc w:val="both"/>
      </w:pPr>
      <w:r>
        <w:t>3) A carga nuclear do íon potássio, K</w:t>
      </w:r>
      <w:proofErr w:type="gramStart"/>
      <w:r w:rsidRPr="00CF4B7C">
        <w:rPr>
          <w:vertAlign w:val="superscript"/>
        </w:rPr>
        <w:t>+</w:t>
      </w:r>
      <w:r>
        <w:t xml:space="preserve"> ,</w:t>
      </w:r>
      <w:proofErr w:type="gramEnd"/>
      <w:r>
        <w:t xml:space="preserve"> é o dobro da carga nuclear do íon sódio, Na</w:t>
      </w:r>
      <w:r w:rsidRPr="00CF4B7C">
        <w:rPr>
          <w:vertAlign w:val="superscript"/>
        </w:rPr>
        <w:t>+</w:t>
      </w:r>
      <w:r>
        <w:t xml:space="preserve"> . </w:t>
      </w:r>
    </w:p>
    <w:p w14:paraId="0A2C89D6" w14:textId="77777777" w:rsidR="00CF4B7C" w:rsidRDefault="00CF4B7C" w:rsidP="00CF4B7C">
      <w:pPr>
        <w:jc w:val="both"/>
      </w:pPr>
      <w:r>
        <w:t xml:space="preserve">4) A primeira energia de ionização do átomo de potássio é maior do que a do átomo de sódio. </w:t>
      </w:r>
    </w:p>
    <w:p w14:paraId="1D49AED0" w14:textId="69B08173" w:rsidR="00A272A9" w:rsidRDefault="00CF4B7C" w:rsidP="00CF4B7C">
      <w:pPr>
        <w:jc w:val="both"/>
        <w:rPr>
          <w:vertAlign w:val="superscript"/>
        </w:rPr>
      </w:pPr>
      <w:r>
        <w:t>5) A configuração eletrônica do íon Ca</w:t>
      </w:r>
      <w:r w:rsidRPr="00CF4B7C">
        <w:rPr>
          <w:vertAlign w:val="superscript"/>
        </w:rPr>
        <w:t>2+</w:t>
      </w:r>
      <w:r>
        <w:t xml:space="preserve"> apresenta um maior número de níveis eletrônicos do que a do íon Mg</w:t>
      </w:r>
      <w:r w:rsidRPr="00CF4B7C">
        <w:rPr>
          <w:vertAlign w:val="superscript"/>
        </w:rPr>
        <w:t>2+</w:t>
      </w:r>
    </w:p>
    <w:p w14:paraId="33630726" w14:textId="791605A2" w:rsidR="00A272A9" w:rsidRDefault="00A272A9" w:rsidP="00CF4B7C">
      <w:pPr>
        <w:jc w:val="both"/>
        <w:rPr>
          <w:vertAlign w:val="superscript"/>
        </w:rPr>
      </w:pPr>
    </w:p>
    <w:p w14:paraId="5CE306F8" w14:textId="3A345EF5" w:rsidR="00A272A9" w:rsidRDefault="00CF4B7C" w:rsidP="00CF4B7C">
      <w:pPr>
        <w:jc w:val="both"/>
      </w:pPr>
      <w:r>
        <w:t>2-</w:t>
      </w:r>
      <w:r>
        <w:rPr>
          <w:noProof/>
        </w:rPr>
        <w:drawing>
          <wp:inline distT="0" distB="0" distL="0" distR="0" wp14:anchorId="06E045C4" wp14:editId="0C0BF709">
            <wp:extent cx="3098165" cy="1075055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CA98A" w14:textId="77777777" w:rsidR="00CF4B7C" w:rsidRDefault="00CF4B7C" w:rsidP="00CF4B7C">
      <w:pPr>
        <w:jc w:val="both"/>
      </w:pPr>
      <w:r>
        <w:t xml:space="preserve">As novas tecnologias, desde os eletrônicos ao carro elétrico, dependem de baterias que armazenem mais rapidamente maiores quantidades de energia eletroquímica, o que lhes confere maior autonomia e menores custos econômicos e ambientais. A pilha de alumínio e de ferro constitui exemplo simples de transformação de energia química em energia elétrica. Considerando-se essas informações, é correto afirmar: </w:t>
      </w:r>
    </w:p>
    <w:p w14:paraId="0F8DE050" w14:textId="77777777" w:rsidR="00CF4B7C" w:rsidRDefault="00CF4B7C" w:rsidP="00CF4B7C">
      <w:pPr>
        <w:jc w:val="both"/>
      </w:pPr>
    </w:p>
    <w:p w14:paraId="35AD33C1" w14:textId="77777777" w:rsidR="00CF4B7C" w:rsidRDefault="00CF4B7C" w:rsidP="00CF4B7C">
      <w:pPr>
        <w:jc w:val="both"/>
      </w:pPr>
      <w:r>
        <w:t xml:space="preserve">01) O ferro recebe 6e– do alumínio e se oxida. </w:t>
      </w:r>
    </w:p>
    <w:p w14:paraId="3C4BA94E" w14:textId="77777777" w:rsidR="00CF4B7C" w:rsidRDefault="00CF4B7C" w:rsidP="00CF4B7C">
      <w:pPr>
        <w:jc w:val="both"/>
      </w:pPr>
      <w:r>
        <w:t xml:space="preserve">02) O alumínio é reduzido durante o funcionamento da pilha. 03) O ferro é o redutor do alumínio durante a descarga da pilha. </w:t>
      </w:r>
    </w:p>
    <w:p w14:paraId="6255BB21" w14:textId="77777777" w:rsidR="00CF4B7C" w:rsidRDefault="00CF4B7C" w:rsidP="00CF4B7C">
      <w:pPr>
        <w:jc w:val="both"/>
      </w:pPr>
      <w:r>
        <w:t xml:space="preserve">04) A diferença de potencial da pilha de alumínio e ferro é 1,22V. </w:t>
      </w:r>
    </w:p>
    <w:p w14:paraId="1B300084" w14:textId="6DBB50AA" w:rsidR="00A272A9" w:rsidRDefault="00CF4B7C" w:rsidP="00CF4B7C">
      <w:pPr>
        <w:jc w:val="both"/>
      </w:pPr>
      <w:r>
        <w:t>05) O funcionamento de pilha é espontâneo porque a força eletromotriz é menor do que zero.</w:t>
      </w:r>
    </w:p>
    <w:p w14:paraId="46128C36" w14:textId="5099BBC6" w:rsidR="00A272A9" w:rsidRDefault="00A272A9" w:rsidP="00CF4B7C">
      <w:pPr>
        <w:jc w:val="both"/>
      </w:pPr>
    </w:p>
    <w:p w14:paraId="34C571B3" w14:textId="0BDE4C12" w:rsidR="00A272A9" w:rsidRDefault="00CF4B7C" w:rsidP="00CF4B7C">
      <w:pPr>
        <w:jc w:val="both"/>
      </w:pPr>
      <w:r>
        <w:t xml:space="preserve">3 - </w:t>
      </w:r>
      <w:r>
        <w:t>O césio-137 possui meia-vida de 30 anos. Se tivermos 12 g desse elemento, determine o tempo em que essa massa será reduzida para 0,75 g. Demonstre o processo.</w:t>
      </w:r>
    </w:p>
    <w:p w14:paraId="6A18F846" w14:textId="5AF975F0" w:rsidR="00A272A9" w:rsidRDefault="00A272A9" w:rsidP="00CF4B7C">
      <w:pPr>
        <w:jc w:val="both"/>
      </w:pPr>
    </w:p>
    <w:p w14:paraId="2F2E503B" w14:textId="1EC8AB52" w:rsidR="00A272A9" w:rsidRDefault="00A272A9" w:rsidP="00CF4B7C">
      <w:pPr>
        <w:jc w:val="both"/>
      </w:pPr>
    </w:p>
    <w:p w14:paraId="136131FF" w14:textId="12C7C8E0" w:rsidR="00A272A9" w:rsidRDefault="00A272A9" w:rsidP="00CF4B7C">
      <w:pPr>
        <w:jc w:val="both"/>
      </w:pPr>
    </w:p>
    <w:p w14:paraId="1571E68F" w14:textId="0138B3A5" w:rsidR="00A272A9" w:rsidRDefault="00CF4B7C" w:rsidP="00CF4B7C">
      <w:pPr>
        <w:jc w:val="both"/>
      </w:pPr>
      <w:r>
        <w:t xml:space="preserve">4 - </w:t>
      </w:r>
      <w:r>
        <w:rPr>
          <w:noProof/>
        </w:rPr>
        <w:drawing>
          <wp:inline distT="0" distB="0" distL="0" distR="0" wp14:anchorId="19FEB086" wp14:editId="36CD68C2">
            <wp:extent cx="3098165" cy="1586230"/>
            <wp:effectExtent l="0" t="0" r="6985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B718C" w14:textId="77777777" w:rsidR="00CF4B7C" w:rsidRDefault="00CF4B7C" w:rsidP="00CF4B7C">
      <w:pPr>
        <w:jc w:val="both"/>
      </w:pPr>
      <w:r>
        <w:t>Complexos metálicos podem ser a base de novos medicamentos contra a doença de Chagas e a leishmaniose, segundo pesquisadores brasileiros. Em laboratório, substâncias contendo em sua estrutura íons de cobre ou zinco se mostraram eficientes contra</w:t>
      </w:r>
      <w:r>
        <w:t xml:space="preserve"> </w:t>
      </w:r>
      <w:r>
        <w:t xml:space="preserve">os parasitas causadores dessas enfermidades. Os íons desses metais são abundantes na natureza, inclusive no organismo humano, onde desempenham funções essenciais. Atualmente, o tratamento dessas doenças é feito com medicamentos injetáveis, que costumam causar efeitos colaterais como dores de cabeça, tontura, perda de peso, náuseas e vômitos, a exemplo do </w:t>
      </w:r>
      <w:proofErr w:type="spellStart"/>
      <w:r>
        <w:t>benznidazol</w:t>
      </w:r>
      <w:proofErr w:type="spellEnd"/>
      <w:r>
        <w:t xml:space="preserve"> representado pela. Considerando-se as informações do texto, a estrutura química do </w:t>
      </w:r>
      <w:proofErr w:type="spellStart"/>
      <w:r>
        <w:t>benznidazol</w:t>
      </w:r>
      <w:proofErr w:type="spellEnd"/>
      <w:r>
        <w:t xml:space="preserve"> e a posição dos elementos químicos na Tabela Periódica, é correto afirmar: </w:t>
      </w:r>
    </w:p>
    <w:p w14:paraId="4A578A1B" w14:textId="77777777" w:rsidR="00CF4B7C" w:rsidRDefault="00CF4B7C" w:rsidP="00CF4B7C">
      <w:pPr>
        <w:jc w:val="both"/>
      </w:pPr>
    </w:p>
    <w:p w14:paraId="67B91EEA" w14:textId="77777777" w:rsidR="00CF4B7C" w:rsidRDefault="00CF4B7C" w:rsidP="00CF4B7C">
      <w:pPr>
        <w:jc w:val="both"/>
      </w:pPr>
      <w:r>
        <w:t xml:space="preserve">1) O cobre e o zinco são metais que pertencem a um mesmo grupo periódico. </w:t>
      </w:r>
    </w:p>
    <w:p w14:paraId="19425ECE" w14:textId="77777777" w:rsidR="00CF4B7C" w:rsidRDefault="00CF4B7C" w:rsidP="00CF4B7C">
      <w:pPr>
        <w:jc w:val="both"/>
      </w:pPr>
      <w:r>
        <w:t xml:space="preserve">2) O átomo de carbono do grupo funcional das amidas, presente na estrutura química do </w:t>
      </w:r>
      <w:proofErr w:type="spellStart"/>
      <w:r>
        <w:t>benznidazol</w:t>
      </w:r>
      <w:proofErr w:type="spellEnd"/>
      <w:r>
        <w:t>, apresenta hibridação sp</w:t>
      </w:r>
      <w:proofErr w:type="gramStart"/>
      <w:r>
        <w:t>3 .</w:t>
      </w:r>
      <w:proofErr w:type="gramEnd"/>
      <w:r>
        <w:t xml:space="preserve"> </w:t>
      </w:r>
    </w:p>
    <w:p w14:paraId="68290616" w14:textId="77777777" w:rsidR="00CF4B7C" w:rsidRDefault="00CF4B7C" w:rsidP="00CF4B7C">
      <w:pPr>
        <w:jc w:val="both"/>
      </w:pPr>
      <w:r>
        <w:t xml:space="preserve">3) O elemento químico oxigênio, constituinte do </w:t>
      </w:r>
      <w:proofErr w:type="spellStart"/>
      <w:r>
        <w:t>benznidazol</w:t>
      </w:r>
      <w:proofErr w:type="spellEnd"/>
      <w:r>
        <w:t xml:space="preserve">, possui a menor energia de ionização do grupo periódico 16. </w:t>
      </w:r>
    </w:p>
    <w:p w14:paraId="63C3E62D" w14:textId="77777777" w:rsidR="00CF4B7C" w:rsidRDefault="00CF4B7C" w:rsidP="00CF4B7C">
      <w:pPr>
        <w:jc w:val="both"/>
      </w:pPr>
      <w:r>
        <w:t xml:space="preserve">4) A estrutura química do </w:t>
      </w:r>
      <w:proofErr w:type="spellStart"/>
      <w:r>
        <w:t>benznidazol</w:t>
      </w:r>
      <w:proofErr w:type="spellEnd"/>
      <w:r>
        <w:t xml:space="preserve"> tem, além do nitrogênio e do oxigênio, treze átomos de carbono e dez átomos de hidrogênio. </w:t>
      </w:r>
    </w:p>
    <w:p w14:paraId="77507A42" w14:textId="08DB6525" w:rsidR="00A272A9" w:rsidRPr="00CF4B7C" w:rsidRDefault="00CF4B7C" w:rsidP="00CF4B7C">
      <w:pPr>
        <w:jc w:val="both"/>
      </w:pPr>
      <w:r>
        <w:t>5) A configuração eletrônica simplificada do íon Cu</w:t>
      </w:r>
      <w:r w:rsidRPr="00717F6F">
        <w:rPr>
          <w:vertAlign w:val="superscript"/>
        </w:rPr>
        <w:t>2+</w:t>
      </w:r>
      <w:r>
        <w:t xml:space="preserve"> e a do Zn</w:t>
      </w:r>
      <w:r w:rsidRPr="00717F6F">
        <w:rPr>
          <w:vertAlign w:val="superscript"/>
        </w:rPr>
        <w:t>2+</w:t>
      </w:r>
      <w:r>
        <w:t xml:space="preserve"> são representadas, respectivamente, como [Ar] 3d</w:t>
      </w:r>
      <w:r w:rsidRPr="00717F6F">
        <w:rPr>
          <w:vertAlign w:val="superscript"/>
        </w:rPr>
        <w:t>9</w:t>
      </w:r>
      <w:r>
        <w:t xml:space="preserve"> e [Ar] 3d</w:t>
      </w:r>
      <w:proofErr w:type="gramStart"/>
      <w:r w:rsidRPr="00717F6F">
        <w:rPr>
          <w:vertAlign w:val="superscript"/>
        </w:rPr>
        <w:t>10</w:t>
      </w:r>
      <w:r>
        <w:t xml:space="preserve"> .</w:t>
      </w:r>
      <w:proofErr w:type="gramEnd"/>
    </w:p>
    <w:sectPr w:rsidR="00A272A9" w:rsidRPr="00CF4B7C" w:rsidSect="00EB6A4C">
      <w:headerReference w:type="default" r:id="rId9"/>
      <w:pgSz w:w="11906" w:h="16838"/>
      <w:pgMar w:top="720" w:right="720" w:bottom="720" w:left="720" w:header="708" w:footer="708" w:gutter="0"/>
      <w:cols w:num="2"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9FD63" w14:textId="77777777" w:rsidR="00E50CA6" w:rsidRDefault="00E50CA6" w:rsidP="00257DFF">
      <w:r>
        <w:separator/>
      </w:r>
    </w:p>
  </w:endnote>
  <w:endnote w:type="continuationSeparator" w:id="0">
    <w:p w14:paraId="245FD6CF" w14:textId="77777777" w:rsidR="00E50CA6" w:rsidRDefault="00E50CA6" w:rsidP="0025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0E28" w14:textId="77777777" w:rsidR="00E50CA6" w:rsidRDefault="00E50CA6" w:rsidP="00257DFF">
      <w:r>
        <w:separator/>
      </w:r>
    </w:p>
  </w:footnote>
  <w:footnote w:type="continuationSeparator" w:id="0">
    <w:p w14:paraId="128437B3" w14:textId="77777777" w:rsidR="00E50CA6" w:rsidRDefault="00E50CA6" w:rsidP="0025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4CE1C" w14:textId="698D06BC" w:rsidR="00257DFF" w:rsidRDefault="00257DF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FBAAA6" wp14:editId="55E8630F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1043940" cy="531495"/>
          <wp:effectExtent l="0" t="0" r="3810" b="190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1E7"/>
    <w:multiLevelType w:val="hybridMultilevel"/>
    <w:tmpl w:val="EF2AA49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3175"/>
    <w:multiLevelType w:val="hybridMultilevel"/>
    <w:tmpl w:val="34BEA5A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C7C90"/>
    <w:multiLevelType w:val="hybridMultilevel"/>
    <w:tmpl w:val="DDEC6B3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221BE"/>
    <w:multiLevelType w:val="hybridMultilevel"/>
    <w:tmpl w:val="4FACE18E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E7BBD"/>
    <w:multiLevelType w:val="hybridMultilevel"/>
    <w:tmpl w:val="CACEFBF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41F7A"/>
    <w:multiLevelType w:val="hybridMultilevel"/>
    <w:tmpl w:val="1F6CC2BE"/>
    <w:lvl w:ilvl="0" w:tplc="8842BA5A">
      <w:start w:val="1"/>
      <w:numFmt w:val="upperLetter"/>
      <w:lvlText w:val="%1."/>
      <w:lvlJc w:val="left"/>
      <w:pPr>
        <w:ind w:left="720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E0809"/>
    <w:multiLevelType w:val="hybridMultilevel"/>
    <w:tmpl w:val="84F4068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EA88224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C2998"/>
    <w:multiLevelType w:val="hybridMultilevel"/>
    <w:tmpl w:val="DB9CA46E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3414B"/>
    <w:multiLevelType w:val="hybridMultilevel"/>
    <w:tmpl w:val="3728755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562DB"/>
    <w:multiLevelType w:val="hybridMultilevel"/>
    <w:tmpl w:val="6AC0DFD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037C7"/>
    <w:multiLevelType w:val="hybridMultilevel"/>
    <w:tmpl w:val="2BA4A37E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A262A"/>
    <w:multiLevelType w:val="hybridMultilevel"/>
    <w:tmpl w:val="C346DCD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87420"/>
    <w:multiLevelType w:val="hybridMultilevel"/>
    <w:tmpl w:val="8BAE272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50DAF"/>
    <w:multiLevelType w:val="hybridMultilevel"/>
    <w:tmpl w:val="23FE54C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21AAB"/>
    <w:multiLevelType w:val="hybridMultilevel"/>
    <w:tmpl w:val="7F86B83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7360E"/>
    <w:multiLevelType w:val="hybridMultilevel"/>
    <w:tmpl w:val="0EF6695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87C6C"/>
    <w:multiLevelType w:val="hybridMultilevel"/>
    <w:tmpl w:val="2196D21E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C5824"/>
    <w:multiLevelType w:val="hybridMultilevel"/>
    <w:tmpl w:val="490A89B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62E11"/>
    <w:multiLevelType w:val="hybridMultilevel"/>
    <w:tmpl w:val="025AA5DC"/>
    <w:lvl w:ilvl="0" w:tplc="41DAD4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74F19"/>
    <w:multiLevelType w:val="hybridMultilevel"/>
    <w:tmpl w:val="5036945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678D3"/>
    <w:multiLevelType w:val="hybridMultilevel"/>
    <w:tmpl w:val="EF3C6BF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67915"/>
    <w:multiLevelType w:val="hybridMultilevel"/>
    <w:tmpl w:val="BD8C2FB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D5BAD"/>
    <w:multiLevelType w:val="hybridMultilevel"/>
    <w:tmpl w:val="965273C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E4EDA"/>
    <w:multiLevelType w:val="hybridMultilevel"/>
    <w:tmpl w:val="DBE450E8"/>
    <w:lvl w:ilvl="0" w:tplc="4052D92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41B77"/>
    <w:multiLevelType w:val="hybridMultilevel"/>
    <w:tmpl w:val="95B0E4F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36C41"/>
    <w:multiLevelType w:val="hybridMultilevel"/>
    <w:tmpl w:val="9394123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163BE"/>
    <w:multiLevelType w:val="hybridMultilevel"/>
    <w:tmpl w:val="88547C76"/>
    <w:lvl w:ilvl="0" w:tplc="114E2B82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75239"/>
    <w:multiLevelType w:val="hybridMultilevel"/>
    <w:tmpl w:val="372AB2C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A0843"/>
    <w:multiLevelType w:val="hybridMultilevel"/>
    <w:tmpl w:val="2058141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24DB5"/>
    <w:multiLevelType w:val="hybridMultilevel"/>
    <w:tmpl w:val="AE06B0A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141313">
    <w:abstractNumId w:val="29"/>
  </w:num>
  <w:num w:numId="2" w16cid:durableId="993872630">
    <w:abstractNumId w:val="6"/>
  </w:num>
  <w:num w:numId="3" w16cid:durableId="642588332">
    <w:abstractNumId w:val="17"/>
  </w:num>
  <w:num w:numId="4" w16cid:durableId="1956785512">
    <w:abstractNumId w:val="9"/>
  </w:num>
  <w:num w:numId="5" w16cid:durableId="1448041990">
    <w:abstractNumId w:val="12"/>
  </w:num>
  <w:num w:numId="6" w16cid:durableId="1244606235">
    <w:abstractNumId w:val="28"/>
  </w:num>
  <w:num w:numId="7" w16cid:durableId="1817456305">
    <w:abstractNumId w:val="4"/>
  </w:num>
  <w:num w:numId="8" w16cid:durableId="467749763">
    <w:abstractNumId w:val="20"/>
  </w:num>
  <w:num w:numId="9" w16cid:durableId="206114073">
    <w:abstractNumId w:val="7"/>
  </w:num>
  <w:num w:numId="10" w16cid:durableId="989750722">
    <w:abstractNumId w:val="25"/>
  </w:num>
  <w:num w:numId="11" w16cid:durableId="521095546">
    <w:abstractNumId w:val="8"/>
  </w:num>
  <w:num w:numId="12" w16cid:durableId="377048579">
    <w:abstractNumId w:val="14"/>
  </w:num>
  <w:num w:numId="13" w16cid:durableId="1881237630">
    <w:abstractNumId w:val="24"/>
  </w:num>
  <w:num w:numId="14" w16cid:durableId="1288119644">
    <w:abstractNumId w:val="1"/>
  </w:num>
  <w:num w:numId="15" w16cid:durableId="1216576489">
    <w:abstractNumId w:val="0"/>
  </w:num>
  <w:num w:numId="16" w16cid:durableId="379717347">
    <w:abstractNumId w:val="10"/>
  </w:num>
  <w:num w:numId="17" w16cid:durableId="895164534">
    <w:abstractNumId w:val="15"/>
  </w:num>
  <w:num w:numId="18" w16cid:durableId="1775780278">
    <w:abstractNumId w:val="21"/>
  </w:num>
  <w:num w:numId="19" w16cid:durableId="1275672361">
    <w:abstractNumId w:val="11"/>
  </w:num>
  <w:num w:numId="20" w16cid:durableId="1335566907">
    <w:abstractNumId w:val="5"/>
  </w:num>
  <w:num w:numId="21" w16cid:durableId="47068523">
    <w:abstractNumId w:val="22"/>
  </w:num>
  <w:num w:numId="22" w16cid:durableId="217671692">
    <w:abstractNumId w:val="19"/>
  </w:num>
  <w:num w:numId="23" w16cid:durableId="1722367745">
    <w:abstractNumId w:val="16"/>
  </w:num>
  <w:num w:numId="24" w16cid:durableId="1753236850">
    <w:abstractNumId w:val="2"/>
  </w:num>
  <w:num w:numId="25" w16cid:durableId="1512798632">
    <w:abstractNumId w:val="27"/>
  </w:num>
  <w:num w:numId="26" w16cid:durableId="59910089">
    <w:abstractNumId w:val="26"/>
  </w:num>
  <w:num w:numId="27" w16cid:durableId="1413235636">
    <w:abstractNumId w:val="3"/>
  </w:num>
  <w:num w:numId="28" w16cid:durableId="1357728620">
    <w:abstractNumId w:val="23"/>
  </w:num>
  <w:num w:numId="29" w16cid:durableId="1894078477">
    <w:abstractNumId w:val="13"/>
  </w:num>
  <w:num w:numId="30" w16cid:durableId="12437621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4E"/>
    <w:rsid w:val="00012E86"/>
    <w:rsid w:val="00014461"/>
    <w:rsid w:val="00041119"/>
    <w:rsid w:val="00183F68"/>
    <w:rsid w:val="001A2809"/>
    <w:rsid w:val="001B7096"/>
    <w:rsid w:val="00257DFF"/>
    <w:rsid w:val="00276D13"/>
    <w:rsid w:val="004F7551"/>
    <w:rsid w:val="005769B0"/>
    <w:rsid w:val="00603359"/>
    <w:rsid w:val="006C5AB9"/>
    <w:rsid w:val="00717F6F"/>
    <w:rsid w:val="00970AE2"/>
    <w:rsid w:val="00A272A9"/>
    <w:rsid w:val="00B937AC"/>
    <w:rsid w:val="00C62F6F"/>
    <w:rsid w:val="00CF25E5"/>
    <w:rsid w:val="00CF4B7C"/>
    <w:rsid w:val="00DB2585"/>
    <w:rsid w:val="00E50CA6"/>
    <w:rsid w:val="00E6595B"/>
    <w:rsid w:val="00EB3B06"/>
    <w:rsid w:val="00EB6A4C"/>
    <w:rsid w:val="00F41E62"/>
    <w:rsid w:val="00FD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E7BCD"/>
  <w15:chartTrackingRefBased/>
  <w15:docId w15:val="{D4477D98-9F8E-479A-B43F-CE9D8D33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5E5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42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57DF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57DFF"/>
  </w:style>
  <w:style w:type="paragraph" w:styleId="Rodap">
    <w:name w:val="footer"/>
    <w:basedOn w:val="Normal"/>
    <w:link w:val="RodapChar"/>
    <w:uiPriority w:val="99"/>
    <w:unhideWhenUsed/>
    <w:rsid w:val="00257DF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57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Eyder Sousa Lima</dc:creator>
  <cp:keywords/>
  <dc:description/>
  <cp:lastModifiedBy>Eyder Sousa Lima</cp:lastModifiedBy>
  <cp:revision>2</cp:revision>
  <cp:lastPrinted>2022-10-14T02:42:00Z</cp:lastPrinted>
  <dcterms:created xsi:type="dcterms:W3CDTF">2022-10-14T12:09:00Z</dcterms:created>
  <dcterms:modified xsi:type="dcterms:W3CDTF">2022-10-14T12:09:00Z</dcterms:modified>
</cp:coreProperties>
</file>