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4BC1" w14:textId="77777777" w:rsidR="00073C4C" w:rsidRPr="00F834E9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2021</w:t>
      </w:r>
      <w:proofErr w:type="gramStart"/>
      <w:r w:rsidRPr="00B0193F">
        <w:rPr>
          <w:rFonts w:cs="Arial"/>
          <w:sz w:val="20"/>
          <w:szCs w:val="20"/>
          <w:lang w:eastAsia="zh-CN"/>
        </w:rPr>
        <w:t xml:space="preserve">)  </w:t>
      </w:r>
      <w:r w:rsidRPr="00F834E9">
        <w:rPr>
          <w:rFonts w:cs="Arial"/>
          <w:sz w:val="20"/>
          <w:szCs w:val="20"/>
          <w:lang w:eastAsia="pt-BR"/>
        </w:rPr>
        <w:t>Constatou</w:t>
      </w:r>
      <w:proofErr w:type="gramEnd"/>
      <w:r w:rsidRPr="00F834E9">
        <w:rPr>
          <w:rFonts w:cs="Arial"/>
          <w:sz w:val="20"/>
          <w:szCs w:val="20"/>
          <w:lang w:eastAsia="pt-BR"/>
        </w:rPr>
        <w:t>-se uma ínfima inserção da indústria</w:t>
      </w:r>
      <w:r>
        <w:rPr>
          <w:rFonts w:cs="Arial"/>
          <w:sz w:val="20"/>
          <w:szCs w:val="20"/>
          <w:lang w:eastAsia="pt-BR"/>
        </w:rPr>
        <w:t xml:space="preserve"> </w:t>
      </w:r>
      <w:r w:rsidRPr="00F834E9">
        <w:rPr>
          <w:rFonts w:cs="Arial"/>
          <w:sz w:val="20"/>
          <w:szCs w:val="20"/>
          <w:lang w:eastAsia="pt-BR"/>
        </w:rPr>
        <w:t>brasileira nas</w:t>
      </w:r>
      <w:r>
        <w:rPr>
          <w:rFonts w:cs="Arial"/>
          <w:sz w:val="20"/>
          <w:szCs w:val="20"/>
          <w:lang w:eastAsia="pt-BR"/>
        </w:rPr>
        <w:t xml:space="preserve"> novas tecnologias ancoradas na </w:t>
      </w:r>
      <w:r w:rsidRPr="00F834E9">
        <w:rPr>
          <w:rFonts w:cs="Arial"/>
          <w:sz w:val="20"/>
          <w:szCs w:val="20"/>
          <w:lang w:eastAsia="pt-BR"/>
        </w:rPr>
        <w:t>microeletrônica, capazes de acarretar elevação da</w:t>
      </w:r>
      <w:r>
        <w:rPr>
          <w:rFonts w:cs="Arial"/>
          <w:sz w:val="20"/>
          <w:szCs w:val="20"/>
          <w:lang w:eastAsia="pt-BR"/>
        </w:rPr>
        <w:t xml:space="preserve"> </w:t>
      </w:r>
      <w:r w:rsidRPr="00F834E9">
        <w:rPr>
          <w:rFonts w:cs="Arial"/>
          <w:sz w:val="20"/>
          <w:szCs w:val="20"/>
          <w:lang w:eastAsia="pt-BR"/>
        </w:rPr>
        <w:t>produtividade n</w:t>
      </w:r>
      <w:r>
        <w:rPr>
          <w:rFonts w:cs="Arial"/>
          <w:sz w:val="20"/>
          <w:szCs w:val="20"/>
          <w:lang w:eastAsia="pt-BR"/>
        </w:rPr>
        <w:t xml:space="preserve">acional de forma sustentada. Os </w:t>
      </w:r>
      <w:r w:rsidRPr="00F834E9">
        <w:rPr>
          <w:rFonts w:cs="Arial"/>
          <w:sz w:val="20"/>
          <w:szCs w:val="20"/>
          <w:lang w:eastAsia="pt-BR"/>
        </w:rPr>
        <w:t>motores</w:t>
      </w:r>
      <w:r>
        <w:rPr>
          <w:rFonts w:cs="Arial"/>
          <w:sz w:val="20"/>
          <w:szCs w:val="20"/>
          <w:lang w:eastAsia="pt-BR"/>
        </w:rPr>
        <w:t xml:space="preserve"> </w:t>
      </w:r>
      <w:r w:rsidRPr="00F834E9">
        <w:rPr>
          <w:rFonts w:cs="Arial"/>
          <w:sz w:val="20"/>
          <w:szCs w:val="20"/>
          <w:lang w:eastAsia="pt-BR"/>
        </w:rPr>
        <w:t>do crescimento nacional, há décadas, são os grupos</w:t>
      </w:r>
      <w:r>
        <w:rPr>
          <w:rFonts w:cs="Arial"/>
          <w:sz w:val="20"/>
          <w:szCs w:val="20"/>
          <w:lang w:eastAsia="pt-BR"/>
        </w:rPr>
        <w:t xml:space="preserve"> relacionados a </w:t>
      </w:r>
      <w:r w:rsidRPr="00F748F5">
        <w:rPr>
          <w:rFonts w:cs="Arial"/>
          <w:i/>
          <w:sz w:val="20"/>
          <w:szCs w:val="20"/>
          <w:lang w:eastAsia="pt-BR"/>
        </w:rPr>
        <w:t>commodities</w:t>
      </w:r>
      <w:r>
        <w:rPr>
          <w:rFonts w:cs="Arial"/>
          <w:sz w:val="20"/>
          <w:szCs w:val="20"/>
          <w:lang w:eastAsia="pt-BR"/>
        </w:rPr>
        <w:t xml:space="preserve"> </w:t>
      </w:r>
      <w:r w:rsidRPr="00F834E9">
        <w:rPr>
          <w:rFonts w:cs="Arial"/>
          <w:sz w:val="20"/>
          <w:szCs w:val="20"/>
          <w:lang w:eastAsia="pt-BR"/>
        </w:rPr>
        <w:t>agroindustriais e à indústria</w:t>
      </w:r>
      <w:r>
        <w:rPr>
          <w:rFonts w:cs="Arial"/>
          <w:sz w:val="20"/>
          <w:szCs w:val="20"/>
          <w:lang w:eastAsia="pt-BR"/>
        </w:rPr>
        <w:t xml:space="preserve"> </w:t>
      </w:r>
      <w:r w:rsidRPr="00F834E9">
        <w:rPr>
          <w:rFonts w:cs="Arial"/>
          <w:sz w:val="20"/>
          <w:szCs w:val="20"/>
          <w:lang w:eastAsia="pt-BR"/>
        </w:rPr>
        <w:t>representativa do antigo pa</w:t>
      </w:r>
      <w:r>
        <w:rPr>
          <w:rFonts w:cs="Arial"/>
          <w:sz w:val="20"/>
          <w:szCs w:val="20"/>
          <w:lang w:eastAsia="pt-BR"/>
        </w:rPr>
        <w:t xml:space="preserve">drão fordista de produção, esta última </w:t>
      </w:r>
      <w:r w:rsidRPr="00F834E9">
        <w:rPr>
          <w:rFonts w:cs="Arial"/>
          <w:sz w:val="20"/>
          <w:szCs w:val="20"/>
          <w:lang w:eastAsia="pt-BR"/>
        </w:rPr>
        <w:t>também limitada pela baixa potencialidade futura</w:t>
      </w:r>
      <w:r>
        <w:rPr>
          <w:rFonts w:cs="Arial"/>
          <w:sz w:val="20"/>
          <w:szCs w:val="20"/>
          <w:lang w:eastAsia="pt-BR"/>
        </w:rPr>
        <w:t xml:space="preserve"> </w:t>
      </w:r>
      <w:r w:rsidRPr="00F834E9">
        <w:rPr>
          <w:rFonts w:cs="Arial"/>
          <w:sz w:val="20"/>
          <w:szCs w:val="20"/>
          <w:lang w:eastAsia="pt-BR"/>
        </w:rPr>
        <w:t>de desencadear</w:t>
      </w:r>
      <w:r>
        <w:rPr>
          <w:rFonts w:cs="Arial"/>
          <w:sz w:val="20"/>
          <w:szCs w:val="20"/>
          <w:lang w:eastAsia="pt-BR"/>
        </w:rPr>
        <w:t xml:space="preserve"> inovações tecnológicas capazes </w:t>
      </w:r>
      <w:r w:rsidRPr="00F834E9">
        <w:rPr>
          <w:rFonts w:cs="Arial"/>
          <w:sz w:val="20"/>
          <w:szCs w:val="20"/>
          <w:lang w:eastAsia="pt-BR"/>
        </w:rPr>
        <w:t>de</w:t>
      </w:r>
      <w:r>
        <w:rPr>
          <w:rFonts w:cs="Arial"/>
          <w:sz w:val="20"/>
          <w:szCs w:val="20"/>
          <w:lang w:eastAsia="pt-BR"/>
        </w:rPr>
        <w:t xml:space="preserve"> </w:t>
      </w:r>
      <w:r w:rsidRPr="00F834E9">
        <w:rPr>
          <w:rFonts w:cs="Arial"/>
          <w:sz w:val="20"/>
          <w:szCs w:val="20"/>
          <w:lang w:eastAsia="pt-BR"/>
        </w:rPr>
        <w:t>proporcionar elevação sustentada da produtividade.</w:t>
      </w:r>
    </w:p>
    <w:p w14:paraId="77E4F60A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</w:p>
    <w:p w14:paraId="25BFD00D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ARENO,</w:t>
      </w:r>
      <w:r w:rsidRPr="00F834E9">
        <w:rPr>
          <w:rFonts w:cs="Arial"/>
          <w:sz w:val="20"/>
          <w:szCs w:val="20"/>
          <w:lang w:eastAsia="pt-BR"/>
        </w:rPr>
        <w:t xml:space="preserve"> M. </w:t>
      </w:r>
      <w:r w:rsidRPr="00F834E9">
        <w:rPr>
          <w:rFonts w:cs="Arial"/>
          <w:i/>
          <w:sz w:val="20"/>
          <w:szCs w:val="20"/>
          <w:lang w:eastAsia="pt-BR"/>
        </w:rPr>
        <w:t>A industrialização do Brasil ante a nova divisão internacional do trabalho</w:t>
      </w:r>
      <w:r w:rsidRPr="00F834E9">
        <w:rPr>
          <w:rFonts w:cs="Arial"/>
          <w:sz w:val="20"/>
          <w:szCs w:val="20"/>
          <w:lang w:eastAsia="pt-BR"/>
        </w:rPr>
        <w:t>.</w:t>
      </w:r>
    </w:p>
    <w:p w14:paraId="4A9D4449" w14:textId="77777777" w:rsidR="00073C4C" w:rsidRPr="00F834E9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Disponível em: www.ipea.gov.br. </w:t>
      </w:r>
      <w:r w:rsidRPr="00F834E9">
        <w:rPr>
          <w:rFonts w:cs="Arial"/>
          <w:sz w:val="20"/>
          <w:szCs w:val="20"/>
          <w:lang w:eastAsia="pt-BR"/>
        </w:rPr>
        <w:t>Acesso em: 16 jul. 2015 (adaptado).</w:t>
      </w:r>
    </w:p>
    <w:p w14:paraId="0E517BE4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670A855C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19AB08B8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834E9">
        <w:rPr>
          <w:rFonts w:cs="Arial"/>
          <w:sz w:val="20"/>
          <w:szCs w:val="20"/>
          <w:lang w:eastAsia="pt-BR"/>
        </w:rPr>
        <w:t xml:space="preserve">Um efeito desse cenário </w:t>
      </w:r>
      <w:r>
        <w:rPr>
          <w:rFonts w:cs="Arial"/>
          <w:sz w:val="20"/>
          <w:szCs w:val="20"/>
          <w:lang w:eastAsia="pt-BR"/>
        </w:rPr>
        <w:t xml:space="preserve">para a sociedade brasileira tem </w:t>
      </w:r>
      <w:r w:rsidRPr="00F834E9">
        <w:rPr>
          <w:rFonts w:cs="Arial"/>
          <w:sz w:val="20"/>
          <w:szCs w:val="20"/>
          <w:lang w:eastAsia="pt-BR"/>
        </w:rPr>
        <w:t xml:space="preserve">sido o(a) </w:t>
      </w:r>
    </w:p>
    <w:p w14:paraId="517A3CB4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a) </w:t>
      </w:r>
      <w:r w:rsidRPr="00F834E9">
        <w:rPr>
          <w:rFonts w:cs="Arial"/>
          <w:sz w:val="20"/>
          <w:szCs w:val="20"/>
          <w:lang w:eastAsia="pt-BR"/>
        </w:rPr>
        <w:t xml:space="preserve">barateamento da cesta básica.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5977B8A1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b) </w:t>
      </w:r>
      <w:r w:rsidRPr="00F834E9">
        <w:rPr>
          <w:rFonts w:cs="Arial"/>
          <w:sz w:val="20"/>
          <w:szCs w:val="20"/>
          <w:lang w:eastAsia="pt-BR"/>
        </w:rPr>
        <w:t xml:space="preserve">retorno à estatização econômica.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60F2E043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c) </w:t>
      </w:r>
      <w:r w:rsidRPr="00F834E9">
        <w:rPr>
          <w:rFonts w:cs="Arial"/>
          <w:sz w:val="20"/>
          <w:szCs w:val="20"/>
          <w:lang w:eastAsia="pt-BR"/>
        </w:rPr>
        <w:t xml:space="preserve">ampliação do poder de consumo.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60925A22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d) </w:t>
      </w:r>
      <w:r w:rsidRPr="00F834E9">
        <w:rPr>
          <w:rFonts w:cs="Arial"/>
          <w:sz w:val="20"/>
          <w:szCs w:val="20"/>
          <w:lang w:eastAsia="pt-BR"/>
        </w:rPr>
        <w:t xml:space="preserve">subordinação aos fluxos globais.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6998A47D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e) </w:t>
      </w:r>
      <w:r w:rsidRPr="00F834E9">
        <w:rPr>
          <w:rFonts w:cs="Arial"/>
          <w:sz w:val="20"/>
          <w:szCs w:val="20"/>
          <w:lang w:eastAsia="pt-BR"/>
        </w:rPr>
        <w:t>incentivo à política de modernização.</w:t>
      </w:r>
      <w:r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1FEB3CF5" w14:textId="77777777" w:rsidR="00073C4C" w:rsidRPr="008828F9" w:rsidRDefault="00073C4C" w:rsidP="00073C4C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14:paraId="1E8E4BE9" w14:textId="77777777" w:rsidR="00073C4C" w:rsidRPr="007939D6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PPL 2021</w:t>
      </w:r>
      <w:proofErr w:type="gramStart"/>
      <w:r w:rsidRPr="00B0193F">
        <w:rPr>
          <w:rFonts w:cs="Arial"/>
          <w:sz w:val="20"/>
          <w:szCs w:val="20"/>
          <w:lang w:eastAsia="zh-CN"/>
        </w:rPr>
        <w:t xml:space="preserve">)  </w:t>
      </w:r>
      <w:r w:rsidRPr="007939D6">
        <w:rPr>
          <w:rFonts w:cs="Arial"/>
          <w:sz w:val="20"/>
          <w:szCs w:val="20"/>
          <w:lang w:eastAsia="pt-BR"/>
        </w:rPr>
        <w:t>A</w:t>
      </w:r>
      <w:proofErr w:type="gramEnd"/>
      <w:r w:rsidRPr="007939D6">
        <w:rPr>
          <w:rFonts w:cs="Arial"/>
          <w:sz w:val="20"/>
          <w:szCs w:val="20"/>
          <w:lang w:eastAsia="pt-BR"/>
        </w:rPr>
        <w:t xml:space="preserve"> riqueza que fez de Manaus uma cidade cosmopolita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9D6">
        <w:rPr>
          <w:rFonts w:cs="Arial"/>
          <w:sz w:val="20"/>
          <w:szCs w:val="20"/>
          <w:lang w:eastAsia="pt-BR"/>
        </w:rPr>
        <w:t>foi gerada por uma árvore da floresta, a seringueira. No final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9D6">
        <w:rPr>
          <w:rFonts w:cs="Arial"/>
          <w:sz w:val="20"/>
          <w:szCs w:val="20"/>
          <w:lang w:eastAsia="pt-BR"/>
        </w:rPr>
        <w:t>do século XIX, a borracha, flexível e à prova-d’água, causou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9D6">
        <w:rPr>
          <w:rFonts w:cs="Arial"/>
          <w:sz w:val="20"/>
          <w:szCs w:val="20"/>
          <w:lang w:eastAsia="pt-BR"/>
        </w:rPr>
        <w:t>furor</w:t>
      </w:r>
      <w:r>
        <w:rPr>
          <w:rFonts w:cs="Arial"/>
          <w:sz w:val="20"/>
          <w:szCs w:val="20"/>
          <w:lang w:eastAsia="pt-BR"/>
        </w:rPr>
        <w:t xml:space="preserve"> em um </w:t>
      </w:r>
      <w:r w:rsidRPr="007939D6">
        <w:rPr>
          <w:rFonts w:cs="Arial"/>
          <w:sz w:val="20"/>
          <w:szCs w:val="20"/>
          <w:lang w:eastAsia="pt-BR"/>
        </w:rPr>
        <w:t>mundo em</w:t>
      </w:r>
      <w:r>
        <w:rPr>
          <w:rFonts w:cs="Arial"/>
          <w:sz w:val="20"/>
          <w:szCs w:val="20"/>
          <w:lang w:eastAsia="pt-BR"/>
        </w:rPr>
        <w:t xml:space="preserve"> plena expansão industrial, mas </w:t>
      </w:r>
      <w:r w:rsidRPr="007939D6">
        <w:rPr>
          <w:rFonts w:cs="Arial"/>
          <w:sz w:val="20"/>
          <w:szCs w:val="20"/>
          <w:lang w:eastAsia="pt-BR"/>
        </w:rPr>
        <w:t>acostumado a lida</w:t>
      </w:r>
      <w:r>
        <w:rPr>
          <w:rFonts w:cs="Arial"/>
          <w:sz w:val="20"/>
          <w:szCs w:val="20"/>
          <w:lang w:eastAsia="pt-BR"/>
        </w:rPr>
        <w:t xml:space="preserve">r apenas com madeira e ferro. O </w:t>
      </w:r>
      <w:r w:rsidRPr="007939D6">
        <w:rPr>
          <w:rFonts w:cs="Arial"/>
          <w:sz w:val="20"/>
          <w:szCs w:val="20"/>
          <w:lang w:eastAsia="pt-BR"/>
        </w:rPr>
        <w:t>látex,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9D6">
        <w:rPr>
          <w:rFonts w:cs="Arial"/>
          <w:sz w:val="20"/>
          <w:szCs w:val="20"/>
          <w:lang w:eastAsia="pt-BR"/>
        </w:rPr>
        <w:t>suco que emana da seringueira e é a matriz da borracha,</w:t>
      </w:r>
      <w:r>
        <w:rPr>
          <w:rFonts w:cs="Arial"/>
          <w:sz w:val="20"/>
          <w:szCs w:val="20"/>
          <w:lang w:eastAsia="pt-BR"/>
        </w:rPr>
        <w:t xml:space="preserve"> respondia em 1920 por um quarto </w:t>
      </w:r>
      <w:r w:rsidRPr="007939D6">
        <w:rPr>
          <w:rFonts w:cs="Arial"/>
          <w:sz w:val="20"/>
          <w:szCs w:val="20"/>
          <w:lang w:eastAsia="pt-BR"/>
        </w:rPr>
        <w:t>de todas as exportações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9D6">
        <w:rPr>
          <w:rFonts w:cs="Arial"/>
          <w:sz w:val="20"/>
          <w:szCs w:val="20"/>
          <w:lang w:eastAsia="pt-BR"/>
        </w:rPr>
        <w:t>brasileiras e saía da Amazôni</w:t>
      </w:r>
      <w:r>
        <w:rPr>
          <w:rFonts w:cs="Arial"/>
          <w:sz w:val="20"/>
          <w:szCs w:val="20"/>
          <w:lang w:eastAsia="pt-BR"/>
        </w:rPr>
        <w:t>a em barcos a vapor direto para a Europa e os Estados Unidos, on</w:t>
      </w:r>
      <w:r w:rsidRPr="007939D6">
        <w:rPr>
          <w:rFonts w:cs="Arial"/>
          <w:sz w:val="20"/>
          <w:szCs w:val="20"/>
          <w:lang w:eastAsia="pt-BR"/>
        </w:rPr>
        <w:t>de fábricas produziam de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9D6">
        <w:rPr>
          <w:rFonts w:cs="Arial"/>
          <w:sz w:val="20"/>
          <w:szCs w:val="20"/>
          <w:lang w:eastAsia="pt-BR"/>
        </w:rPr>
        <w:t>espartilho a mola para porta e zepelins.</w:t>
      </w:r>
    </w:p>
    <w:p w14:paraId="5402F95E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val="en-US" w:eastAsia="pt-BR"/>
        </w:rPr>
      </w:pPr>
    </w:p>
    <w:p w14:paraId="11256F2E" w14:textId="77777777" w:rsidR="00073C4C" w:rsidRPr="007939D6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val="en-US" w:eastAsia="pt-BR"/>
        </w:rPr>
      </w:pPr>
      <w:r w:rsidRPr="007939D6">
        <w:rPr>
          <w:rFonts w:cs="Arial"/>
          <w:i/>
          <w:sz w:val="20"/>
          <w:szCs w:val="20"/>
          <w:lang w:val="en-US" w:eastAsia="pt-BR"/>
        </w:rPr>
        <w:t>National Geographic</w:t>
      </w:r>
      <w:r w:rsidRPr="007939D6">
        <w:rPr>
          <w:rFonts w:cs="Arial"/>
          <w:sz w:val="20"/>
          <w:szCs w:val="20"/>
          <w:lang w:val="en-US" w:eastAsia="pt-BR"/>
        </w:rPr>
        <w:t>, n. 143, v. 2012 (</w:t>
      </w:r>
      <w:proofErr w:type="spellStart"/>
      <w:r w:rsidRPr="007939D6">
        <w:rPr>
          <w:rFonts w:cs="Arial"/>
          <w:sz w:val="20"/>
          <w:szCs w:val="20"/>
          <w:lang w:val="en-US" w:eastAsia="pt-BR"/>
        </w:rPr>
        <w:t>ad</w:t>
      </w:r>
      <w:r>
        <w:rPr>
          <w:rFonts w:cs="Arial"/>
          <w:sz w:val="20"/>
          <w:szCs w:val="20"/>
          <w:lang w:val="en-US" w:eastAsia="pt-BR"/>
        </w:rPr>
        <w:t>ap</w:t>
      </w:r>
      <w:r w:rsidRPr="007939D6">
        <w:rPr>
          <w:rFonts w:cs="Arial"/>
          <w:sz w:val="20"/>
          <w:szCs w:val="20"/>
          <w:lang w:val="en-US" w:eastAsia="pt-BR"/>
        </w:rPr>
        <w:t>tado</w:t>
      </w:r>
      <w:proofErr w:type="spellEnd"/>
      <w:r w:rsidRPr="007939D6">
        <w:rPr>
          <w:rFonts w:cs="Arial"/>
          <w:sz w:val="20"/>
          <w:szCs w:val="20"/>
          <w:lang w:val="en-US" w:eastAsia="pt-BR"/>
        </w:rPr>
        <w:t>).</w:t>
      </w:r>
    </w:p>
    <w:p w14:paraId="6426FDFE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46EAE1A6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3BDF781E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939D6">
        <w:rPr>
          <w:rFonts w:cs="Arial"/>
          <w:sz w:val="20"/>
          <w:szCs w:val="20"/>
          <w:lang w:eastAsia="pt-BR"/>
        </w:rPr>
        <w:t>A atividade econômica mencionada no texto propiciou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9D6">
        <w:rPr>
          <w:rFonts w:cs="Arial"/>
          <w:sz w:val="20"/>
          <w:szCs w:val="20"/>
          <w:lang w:eastAsia="pt-BR"/>
        </w:rPr>
        <w:t>ao</w:t>
      </w:r>
      <w:r>
        <w:rPr>
          <w:rFonts w:cs="Arial"/>
          <w:sz w:val="20"/>
          <w:szCs w:val="20"/>
          <w:lang w:eastAsia="pt-BR"/>
        </w:rPr>
        <w:t xml:space="preserve"> Brasil e à Europa desempenhar, </w:t>
      </w:r>
      <w:r w:rsidRPr="007939D6">
        <w:rPr>
          <w:rFonts w:cs="Arial"/>
          <w:sz w:val="20"/>
          <w:szCs w:val="20"/>
          <w:lang w:eastAsia="pt-BR"/>
        </w:rPr>
        <w:t>respectivamente, os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9D6">
        <w:rPr>
          <w:rFonts w:cs="Arial"/>
          <w:sz w:val="20"/>
          <w:szCs w:val="20"/>
          <w:lang w:eastAsia="pt-BR"/>
        </w:rPr>
        <w:t xml:space="preserve">papéis de </w:t>
      </w:r>
    </w:p>
    <w:p w14:paraId="070FF670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a) </w:t>
      </w:r>
      <w:r w:rsidRPr="007939D6">
        <w:rPr>
          <w:rFonts w:cs="Arial"/>
          <w:sz w:val="20"/>
          <w:szCs w:val="20"/>
          <w:lang w:eastAsia="pt-BR"/>
        </w:rPr>
        <w:t>inst</w:t>
      </w:r>
      <w:r>
        <w:rPr>
          <w:rFonts w:cs="Arial"/>
          <w:sz w:val="20"/>
          <w:szCs w:val="20"/>
          <w:lang w:eastAsia="pt-BR"/>
        </w:rPr>
        <w:t>rutor de mão de obra estrangeira –</w:t>
      </w:r>
      <w:r w:rsidRPr="007939D6">
        <w:rPr>
          <w:rFonts w:cs="Arial"/>
          <w:sz w:val="20"/>
          <w:szCs w:val="20"/>
          <w:lang w:eastAsia="pt-BR"/>
        </w:rPr>
        <w:t xml:space="preserve"> formador de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9D6">
        <w:rPr>
          <w:rFonts w:cs="Arial"/>
          <w:sz w:val="20"/>
          <w:szCs w:val="20"/>
          <w:lang w:eastAsia="pt-BR"/>
        </w:rPr>
        <w:t xml:space="preserve">profissionais especializados.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0A6DCA82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b) </w:t>
      </w:r>
      <w:r w:rsidRPr="007939D6">
        <w:rPr>
          <w:rFonts w:cs="Arial"/>
          <w:sz w:val="20"/>
          <w:szCs w:val="20"/>
          <w:lang w:eastAsia="pt-BR"/>
        </w:rPr>
        <w:t xml:space="preserve">fornecedor de produtos manufaturados </w:t>
      </w:r>
      <w:r>
        <w:rPr>
          <w:rFonts w:cs="Arial"/>
          <w:sz w:val="20"/>
          <w:szCs w:val="20"/>
          <w:lang w:eastAsia="pt-BR"/>
        </w:rPr>
        <w:t>–</w:t>
      </w:r>
      <w:r w:rsidRPr="007939D6">
        <w:rPr>
          <w:rFonts w:cs="Arial"/>
          <w:sz w:val="20"/>
          <w:szCs w:val="20"/>
          <w:lang w:eastAsia="pt-BR"/>
        </w:rPr>
        <w:t xml:space="preserve"> distribuidor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9D6">
        <w:rPr>
          <w:rFonts w:cs="Arial"/>
          <w:sz w:val="20"/>
          <w:szCs w:val="20"/>
          <w:lang w:eastAsia="pt-BR"/>
        </w:rPr>
        <w:t xml:space="preserve">da produção artesanal.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30FE89F6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c) </w:t>
      </w:r>
      <w:r w:rsidRPr="007939D6">
        <w:rPr>
          <w:rFonts w:cs="Arial"/>
          <w:sz w:val="20"/>
          <w:szCs w:val="20"/>
          <w:lang w:eastAsia="pt-BR"/>
        </w:rPr>
        <w:t>renovador de técnicas extrativ</w:t>
      </w:r>
      <w:r>
        <w:rPr>
          <w:rFonts w:cs="Arial"/>
          <w:sz w:val="20"/>
          <w:szCs w:val="20"/>
          <w:lang w:eastAsia="pt-BR"/>
        </w:rPr>
        <w:t>istas –</w:t>
      </w:r>
      <w:r w:rsidRPr="007939D6">
        <w:rPr>
          <w:rFonts w:cs="Arial"/>
          <w:sz w:val="20"/>
          <w:szCs w:val="20"/>
          <w:lang w:eastAsia="pt-BR"/>
        </w:rPr>
        <w:t xml:space="preserve"> despachador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9D6">
        <w:rPr>
          <w:rFonts w:cs="Arial"/>
          <w:sz w:val="20"/>
          <w:szCs w:val="20"/>
          <w:lang w:eastAsia="pt-BR"/>
        </w:rPr>
        <w:t xml:space="preserve">de insumos industriais.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2FFF66B4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d) </w:t>
      </w:r>
      <w:r w:rsidRPr="007939D6">
        <w:rPr>
          <w:rFonts w:cs="Arial"/>
          <w:sz w:val="20"/>
          <w:szCs w:val="20"/>
          <w:lang w:eastAsia="pt-BR"/>
        </w:rPr>
        <w:t xml:space="preserve">provedor de matéria-prima </w:t>
      </w:r>
      <w:r>
        <w:rPr>
          <w:rFonts w:cs="Arial"/>
          <w:sz w:val="20"/>
          <w:szCs w:val="20"/>
          <w:lang w:eastAsia="pt-BR"/>
        </w:rPr>
        <w:t>–</w:t>
      </w:r>
      <w:r w:rsidRPr="007939D6">
        <w:rPr>
          <w:rFonts w:cs="Arial"/>
          <w:sz w:val="20"/>
          <w:szCs w:val="20"/>
          <w:lang w:eastAsia="pt-BR"/>
        </w:rPr>
        <w:t xml:space="preserve"> produtor de inovação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9D6">
        <w:rPr>
          <w:rFonts w:cs="Arial"/>
          <w:sz w:val="20"/>
          <w:szCs w:val="20"/>
          <w:lang w:eastAsia="pt-BR"/>
        </w:rPr>
        <w:t xml:space="preserve">tecnológica.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7413D40A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e) </w:t>
      </w:r>
      <w:r w:rsidRPr="007939D6">
        <w:rPr>
          <w:rFonts w:cs="Arial"/>
          <w:sz w:val="20"/>
          <w:szCs w:val="20"/>
          <w:lang w:eastAsia="pt-BR"/>
        </w:rPr>
        <w:t xml:space="preserve">criador de trocas comerciais </w:t>
      </w:r>
      <w:r>
        <w:rPr>
          <w:rFonts w:cs="Arial"/>
          <w:sz w:val="20"/>
          <w:szCs w:val="20"/>
          <w:lang w:eastAsia="pt-BR"/>
        </w:rPr>
        <w:t>–</w:t>
      </w:r>
      <w:r w:rsidRPr="007939D6">
        <w:rPr>
          <w:rFonts w:cs="Arial"/>
          <w:sz w:val="20"/>
          <w:szCs w:val="20"/>
          <w:lang w:eastAsia="pt-BR"/>
        </w:rPr>
        <w:t xml:space="preserve"> inventor de câmbios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9D6">
        <w:rPr>
          <w:rFonts w:cs="Arial"/>
          <w:sz w:val="20"/>
          <w:szCs w:val="20"/>
          <w:lang w:eastAsia="pt-BR"/>
        </w:rPr>
        <w:t>mercantis.</w:t>
      </w:r>
      <w:r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37BA7CDE" w14:textId="77777777" w:rsidR="00073C4C" w:rsidRPr="008828F9" w:rsidRDefault="00073C4C" w:rsidP="00073C4C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14:paraId="08552698" w14:textId="77777777" w:rsidR="00073C4C" w:rsidRPr="00EA2B96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2021</w:t>
      </w:r>
      <w:proofErr w:type="gramStart"/>
      <w:r w:rsidRPr="00B0193F">
        <w:rPr>
          <w:rFonts w:cs="Arial"/>
          <w:sz w:val="20"/>
          <w:szCs w:val="20"/>
          <w:lang w:eastAsia="zh-CN"/>
        </w:rPr>
        <w:t xml:space="preserve">)  </w:t>
      </w:r>
      <w:r w:rsidRPr="00EA2B96">
        <w:rPr>
          <w:rFonts w:cs="Arial"/>
          <w:sz w:val="20"/>
          <w:szCs w:val="20"/>
          <w:lang w:eastAsia="pt-BR"/>
        </w:rPr>
        <w:t>No</w:t>
      </w:r>
      <w:proofErr w:type="gramEnd"/>
      <w:r w:rsidRPr="00EA2B96">
        <w:rPr>
          <w:rFonts w:cs="Arial"/>
          <w:sz w:val="20"/>
          <w:szCs w:val="20"/>
          <w:lang w:eastAsia="pt-BR"/>
        </w:rPr>
        <w:t xml:space="preserve"> semiárido brasileiro, o sertanejo desenvolveu uma</w:t>
      </w:r>
      <w:r>
        <w:rPr>
          <w:rFonts w:cs="Arial"/>
          <w:sz w:val="20"/>
          <w:szCs w:val="20"/>
          <w:lang w:eastAsia="pt-BR"/>
        </w:rPr>
        <w:t xml:space="preserve"> </w:t>
      </w:r>
      <w:r w:rsidRPr="00EA2B96">
        <w:rPr>
          <w:rFonts w:cs="Arial"/>
          <w:sz w:val="20"/>
          <w:szCs w:val="20"/>
          <w:lang w:eastAsia="pt-BR"/>
        </w:rPr>
        <w:t xml:space="preserve">acuidade </w:t>
      </w:r>
      <w:r>
        <w:rPr>
          <w:rFonts w:cs="Arial"/>
          <w:sz w:val="20"/>
          <w:szCs w:val="20"/>
          <w:lang w:eastAsia="pt-BR"/>
        </w:rPr>
        <w:t xml:space="preserve">detalhada para a observação dos </w:t>
      </w:r>
      <w:r w:rsidRPr="00EA2B96">
        <w:rPr>
          <w:rFonts w:cs="Arial"/>
          <w:sz w:val="20"/>
          <w:szCs w:val="20"/>
          <w:lang w:eastAsia="pt-BR"/>
        </w:rPr>
        <w:t>fenômenos, ao</w:t>
      </w:r>
      <w:r>
        <w:rPr>
          <w:rFonts w:cs="Arial"/>
          <w:sz w:val="20"/>
          <w:szCs w:val="20"/>
          <w:lang w:eastAsia="pt-BR"/>
        </w:rPr>
        <w:t xml:space="preserve"> </w:t>
      </w:r>
      <w:r w:rsidRPr="00EA2B96">
        <w:rPr>
          <w:rFonts w:cs="Arial"/>
          <w:sz w:val="20"/>
          <w:szCs w:val="20"/>
          <w:lang w:eastAsia="pt-BR"/>
        </w:rPr>
        <w:t>longo dos tempos, presenciados na na</w:t>
      </w:r>
      <w:r>
        <w:rPr>
          <w:rFonts w:cs="Arial"/>
          <w:sz w:val="20"/>
          <w:szCs w:val="20"/>
          <w:lang w:eastAsia="pt-BR"/>
        </w:rPr>
        <w:t xml:space="preserve">tureza, em especial para a previsão do </w:t>
      </w:r>
      <w:r w:rsidRPr="00EA2B96">
        <w:rPr>
          <w:rFonts w:cs="Arial"/>
          <w:sz w:val="20"/>
          <w:szCs w:val="20"/>
          <w:lang w:eastAsia="pt-BR"/>
        </w:rPr>
        <w:t>tempo e do clima, utilizando como</w:t>
      </w:r>
      <w:r>
        <w:rPr>
          <w:rFonts w:cs="Arial"/>
          <w:sz w:val="20"/>
          <w:szCs w:val="20"/>
          <w:lang w:eastAsia="pt-BR"/>
        </w:rPr>
        <w:t xml:space="preserve"> </w:t>
      </w:r>
      <w:r w:rsidRPr="00EA2B96">
        <w:rPr>
          <w:rFonts w:cs="Arial"/>
          <w:sz w:val="20"/>
          <w:szCs w:val="20"/>
          <w:lang w:eastAsia="pt-BR"/>
        </w:rPr>
        <w:t>referência a posição do</w:t>
      </w:r>
      <w:r>
        <w:rPr>
          <w:rFonts w:cs="Arial"/>
          <w:sz w:val="20"/>
          <w:szCs w:val="20"/>
          <w:lang w:eastAsia="pt-BR"/>
        </w:rPr>
        <w:t xml:space="preserve">s astros, constelação e nuvens. </w:t>
      </w:r>
      <w:r w:rsidRPr="00EA2B96">
        <w:rPr>
          <w:rFonts w:cs="Arial"/>
          <w:sz w:val="20"/>
          <w:szCs w:val="20"/>
          <w:lang w:eastAsia="pt-BR"/>
        </w:rPr>
        <w:t>Conforme os sertanejos, a</w:t>
      </w:r>
      <w:r>
        <w:rPr>
          <w:rFonts w:cs="Arial"/>
          <w:sz w:val="20"/>
          <w:szCs w:val="20"/>
          <w:lang w:eastAsia="pt-BR"/>
        </w:rPr>
        <w:t xml:space="preserve"> estação vai ser chuvosa quando </w:t>
      </w:r>
      <w:r w:rsidRPr="00EA2B96">
        <w:rPr>
          <w:rFonts w:cs="Arial"/>
          <w:sz w:val="20"/>
          <w:szCs w:val="20"/>
          <w:lang w:eastAsia="pt-BR"/>
        </w:rPr>
        <w:t>a prim</w:t>
      </w:r>
      <w:r>
        <w:rPr>
          <w:rFonts w:cs="Arial"/>
          <w:sz w:val="20"/>
          <w:szCs w:val="20"/>
          <w:lang w:eastAsia="pt-BR"/>
        </w:rPr>
        <w:t xml:space="preserve">eira lua cheia de janeiro “sair </w:t>
      </w:r>
      <w:r w:rsidRPr="00EA2B96">
        <w:rPr>
          <w:rFonts w:cs="Arial"/>
          <w:sz w:val="20"/>
          <w:szCs w:val="20"/>
          <w:lang w:eastAsia="pt-BR"/>
        </w:rPr>
        <w:t>vermelha, por detrás</w:t>
      </w:r>
      <w:r>
        <w:rPr>
          <w:rFonts w:cs="Arial"/>
          <w:sz w:val="20"/>
          <w:szCs w:val="20"/>
          <w:lang w:eastAsia="pt-BR"/>
        </w:rPr>
        <w:t xml:space="preserve"> </w:t>
      </w:r>
      <w:r w:rsidRPr="00EA2B96">
        <w:rPr>
          <w:rFonts w:cs="Arial"/>
          <w:sz w:val="20"/>
          <w:szCs w:val="20"/>
          <w:lang w:eastAsia="pt-BR"/>
        </w:rPr>
        <w:t>de uma barra de nuvens”, mas “se surgir prateada, é sinal</w:t>
      </w:r>
      <w:r>
        <w:rPr>
          <w:rFonts w:cs="Arial"/>
          <w:sz w:val="20"/>
          <w:szCs w:val="20"/>
          <w:lang w:eastAsia="pt-BR"/>
        </w:rPr>
        <w:t xml:space="preserve"> </w:t>
      </w:r>
      <w:r w:rsidRPr="00EA2B96">
        <w:rPr>
          <w:rFonts w:cs="Arial"/>
          <w:sz w:val="20"/>
          <w:szCs w:val="20"/>
          <w:lang w:eastAsia="pt-BR"/>
        </w:rPr>
        <w:t>de seca”.</w:t>
      </w:r>
    </w:p>
    <w:p w14:paraId="45B655CF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7F06AFB3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EA2B96">
        <w:rPr>
          <w:rFonts w:cs="Arial"/>
          <w:sz w:val="20"/>
          <w:szCs w:val="20"/>
          <w:lang w:eastAsia="pt-BR"/>
        </w:rPr>
        <w:t>MAIA</w:t>
      </w:r>
      <w:r>
        <w:rPr>
          <w:rFonts w:cs="Arial"/>
          <w:sz w:val="20"/>
          <w:szCs w:val="20"/>
          <w:lang w:eastAsia="pt-BR"/>
        </w:rPr>
        <w:t>,</w:t>
      </w:r>
      <w:r w:rsidRPr="00EA2B96">
        <w:rPr>
          <w:rFonts w:cs="Arial"/>
          <w:sz w:val="20"/>
          <w:szCs w:val="20"/>
          <w:lang w:eastAsia="pt-BR"/>
        </w:rPr>
        <w:t xml:space="preserve"> D.; MAIA, A. C. A ut</w:t>
      </w:r>
      <w:r>
        <w:rPr>
          <w:rFonts w:cs="Arial"/>
          <w:sz w:val="20"/>
          <w:szCs w:val="20"/>
          <w:lang w:eastAsia="pt-BR"/>
        </w:rPr>
        <w:t>ili</w:t>
      </w:r>
      <w:r w:rsidRPr="00EA2B96">
        <w:rPr>
          <w:rFonts w:cs="Arial"/>
          <w:sz w:val="20"/>
          <w:szCs w:val="20"/>
          <w:lang w:eastAsia="pt-BR"/>
        </w:rPr>
        <w:t>zação dos ditos populares e da</w:t>
      </w:r>
      <w:r>
        <w:rPr>
          <w:rFonts w:cs="Arial"/>
          <w:sz w:val="20"/>
          <w:szCs w:val="20"/>
          <w:lang w:eastAsia="pt-BR"/>
        </w:rPr>
        <w:t xml:space="preserve"> observação do tempo para a </w:t>
      </w:r>
      <w:r w:rsidRPr="00EA2B96">
        <w:rPr>
          <w:rFonts w:cs="Arial"/>
          <w:sz w:val="20"/>
          <w:szCs w:val="20"/>
          <w:lang w:eastAsia="pt-BR"/>
        </w:rPr>
        <w:t>climatologia escolar no ensino</w:t>
      </w:r>
      <w:r>
        <w:rPr>
          <w:rFonts w:cs="Arial"/>
          <w:sz w:val="20"/>
          <w:szCs w:val="20"/>
          <w:lang w:eastAsia="pt-BR"/>
        </w:rPr>
        <w:t xml:space="preserve"> </w:t>
      </w:r>
      <w:r w:rsidRPr="00EA2B96">
        <w:rPr>
          <w:rFonts w:cs="Arial"/>
          <w:sz w:val="20"/>
          <w:szCs w:val="20"/>
          <w:lang w:eastAsia="pt-BR"/>
        </w:rPr>
        <w:t xml:space="preserve">fundamental II. </w:t>
      </w:r>
      <w:proofErr w:type="spellStart"/>
      <w:r w:rsidRPr="00EA2B96">
        <w:rPr>
          <w:rFonts w:cs="Arial"/>
          <w:i/>
          <w:sz w:val="20"/>
          <w:szCs w:val="20"/>
          <w:lang w:eastAsia="pt-BR"/>
        </w:rPr>
        <w:t>GeoTextos</w:t>
      </w:r>
      <w:proofErr w:type="spellEnd"/>
      <w:r w:rsidRPr="00EA2B96">
        <w:rPr>
          <w:rFonts w:cs="Arial"/>
          <w:sz w:val="20"/>
          <w:szCs w:val="20"/>
          <w:lang w:eastAsia="pt-BR"/>
        </w:rPr>
        <w:t>, n. 1. jul. 2010 (adaptado).</w:t>
      </w:r>
    </w:p>
    <w:p w14:paraId="3E8F6D80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1F688A90" w14:textId="77777777" w:rsidR="00073C4C" w:rsidRPr="00EA2B96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08987F99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A2B96">
        <w:rPr>
          <w:rFonts w:cs="Arial"/>
          <w:sz w:val="20"/>
          <w:szCs w:val="20"/>
          <w:lang w:eastAsia="pt-BR"/>
        </w:rPr>
        <w:t>O texto expõe a produção de um conhecimento que se</w:t>
      </w:r>
      <w:r>
        <w:rPr>
          <w:rFonts w:cs="Arial"/>
          <w:sz w:val="20"/>
          <w:szCs w:val="20"/>
          <w:lang w:eastAsia="pt-BR"/>
        </w:rPr>
        <w:t xml:space="preserve"> </w:t>
      </w:r>
      <w:r w:rsidRPr="00EA2B96">
        <w:rPr>
          <w:rFonts w:cs="Arial"/>
          <w:sz w:val="20"/>
          <w:szCs w:val="20"/>
          <w:lang w:eastAsia="pt-BR"/>
        </w:rPr>
        <w:t xml:space="preserve">constitui pela </w:t>
      </w:r>
    </w:p>
    <w:p w14:paraId="5D63B66B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a) </w:t>
      </w:r>
      <w:r w:rsidRPr="00EA2B96">
        <w:rPr>
          <w:rFonts w:cs="Arial"/>
          <w:sz w:val="20"/>
          <w:szCs w:val="20"/>
          <w:lang w:eastAsia="pt-BR"/>
        </w:rPr>
        <w:t xml:space="preserve">técnica científica.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555A1CA8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b) </w:t>
      </w:r>
      <w:r w:rsidRPr="00EA2B96">
        <w:rPr>
          <w:rFonts w:cs="Arial"/>
          <w:sz w:val="20"/>
          <w:szCs w:val="20"/>
          <w:lang w:eastAsia="pt-BR"/>
        </w:rPr>
        <w:t xml:space="preserve">experiência perceptiva.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7D0A478C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c) </w:t>
      </w:r>
      <w:r w:rsidRPr="00EA2B96">
        <w:rPr>
          <w:rFonts w:cs="Arial"/>
          <w:sz w:val="20"/>
          <w:szCs w:val="20"/>
          <w:lang w:eastAsia="pt-BR"/>
        </w:rPr>
        <w:t xml:space="preserve">negação das tradições.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0E67C2FE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d) </w:t>
      </w:r>
      <w:r w:rsidRPr="00EA2B96">
        <w:rPr>
          <w:rFonts w:cs="Arial"/>
          <w:sz w:val="20"/>
          <w:szCs w:val="20"/>
          <w:lang w:eastAsia="pt-BR"/>
        </w:rPr>
        <w:t xml:space="preserve">padronização das culturas.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3DB04AF0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e) </w:t>
      </w:r>
      <w:r w:rsidRPr="00EA2B96">
        <w:rPr>
          <w:rFonts w:cs="Arial"/>
          <w:sz w:val="20"/>
          <w:szCs w:val="20"/>
          <w:lang w:eastAsia="pt-BR"/>
        </w:rPr>
        <w:t xml:space="preserve">uniformização das informações.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2F37A9A9" w14:textId="77777777" w:rsidR="00073C4C" w:rsidRPr="008828F9" w:rsidRDefault="00073C4C" w:rsidP="00073C4C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14:paraId="05749562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PPL 2021</w:t>
      </w:r>
      <w:proofErr w:type="gramStart"/>
      <w:r w:rsidRPr="00B0193F">
        <w:rPr>
          <w:rFonts w:cs="Arial"/>
          <w:sz w:val="20"/>
          <w:szCs w:val="20"/>
          <w:lang w:eastAsia="zh-CN"/>
        </w:rPr>
        <w:t xml:space="preserve">)  </w:t>
      </w:r>
      <w:r w:rsidRPr="00DD393B">
        <w:rPr>
          <w:rFonts w:cs="Arial"/>
          <w:sz w:val="20"/>
          <w:szCs w:val="20"/>
          <w:lang w:eastAsia="pt-BR"/>
        </w:rPr>
        <w:t>Em</w:t>
      </w:r>
      <w:proofErr w:type="gramEnd"/>
      <w:r w:rsidRPr="00DD393B">
        <w:rPr>
          <w:rFonts w:cs="Arial"/>
          <w:sz w:val="20"/>
          <w:szCs w:val="20"/>
          <w:lang w:eastAsia="pt-BR"/>
        </w:rPr>
        <w:t xml:space="preserve"> regiões antes consideradas periféricas, a exemplo</w:t>
      </w:r>
      <w:r>
        <w:rPr>
          <w:rFonts w:cs="Arial"/>
          <w:sz w:val="20"/>
          <w:szCs w:val="20"/>
          <w:lang w:eastAsia="pt-BR"/>
        </w:rPr>
        <w:t xml:space="preserve"> </w:t>
      </w:r>
      <w:r w:rsidRPr="00DD393B">
        <w:rPr>
          <w:rFonts w:cs="Arial"/>
          <w:sz w:val="20"/>
          <w:szCs w:val="20"/>
          <w:lang w:eastAsia="pt-BR"/>
        </w:rPr>
        <w:t>do Centro-O</w:t>
      </w:r>
      <w:r>
        <w:rPr>
          <w:rFonts w:cs="Arial"/>
          <w:sz w:val="20"/>
          <w:szCs w:val="20"/>
          <w:lang w:eastAsia="pt-BR"/>
        </w:rPr>
        <w:t xml:space="preserve">este, sob o impulso da técnica, </w:t>
      </w:r>
      <w:r w:rsidRPr="00DD393B">
        <w:rPr>
          <w:rFonts w:cs="Arial"/>
          <w:sz w:val="20"/>
          <w:szCs w:val="20"/>
          <w:lang w:eastAsia="pt-BR"/>
        </w:rPr>
        <w:t>há condições</w:t>
      </w:r>
      <w:r>
        <w:rPr>
          <w:rFonts w:cs="Arial"/>
          <w:sz w:val="20"/>
          <w:szCs w:val="20"/>
          <w:lang w:eastAsia="pt-BR"/>
        </w:rPr>
        <w:t xml:space="preserve"> </w:t>
      </w:r>
      <w:r w:rsidRPr="00DD393B">
        <w:rPr>
          <w:rFonts w:cs="Arial"/>
          <w:sz w:val="20"/>
          <w:szCs w:val="20"/>
          <w:lang w:eastAsia="pt-BR"/>
        </w:rPr>
        <w:t>para atividades com alto</w:t>
      </w:r>
      <w:r>
        <w:rPr>
          <w:rFonts w:cs="Arial"/>
          <w:sz w:val="20"/>
          <w:szCs w:val="20"/>
          <w:lang w:eastAsia="pt-BR"/>
        </w:rPr>
        <w:t xml:space="preserve"> nível de capital, tecnologia e organização, dando lugar a </w:t>
      </w:r>
      <w:r w:rsidRPr="00DD393B">
        <w:rPr>
          <w:rFonts w:cs="Arial"/>
          <w:sz w:val="20"/>
          <w:szCs w:val="20"/>
          <w:lang w:eastAsia="pt-BR"/>
        </w:rPr>
        <w:t>fenômenos de descentralização</w:t>
      </w:r>
      <w:r>
        <w:rPr>
          <w:rFonts w:cs="Arial"/>
          <w:sz w:val="20"/>
          <w:szCs w:val="20"/>
          <w:lang w:eastAsia="pt-BR"/>
        </w:rPr>
        <w:t xml:space="preserve"> </w:t>
      </w:r>
      <w:r w:rsidRPr="00DD393B">
        <w:rPr>
          <w:rFonts w:cs="Arial"/>
          <w:sz w:val="20"/>
          <w:szCs w:val="20"/>
          <w:lang w:eastAsia="pt-BR"/>
        </w:rPr>
        <w:t>seletiva. Ainda que as at</w:t>
      </w:r>
      <w:r>
        <w:rPr>
          <w:rFonts w:cs="Arial"/>
          <w:sz w:val="20"/>
          <w:szCs w:val="20"/>
          <w:lang w:eastAsia="pt-BR"/>
        </w:rPr>
        <w:t xml:space="preserve">ividades de comando tendam a se </w:t>
      </w:r>
      <w:r w:rsidRPr="00DD393B">
        <w:rPr>
          <w:rFonts w:cs="Arial"/>
          <w:sz w:val="20"/>
          <w:szCs w:val="20"/>
          <w:lang w:eastAsia="pt-BR"/>
        </w:rPr>
        <w:t>manter concentradas, a rede de atividades produtivas mais</w:t>
      </w:r>
      <w:r>
        <w:rPr>
          <w:rFonts w:cs="Arial"/>
          <w:sz w:val="20"/>
          <w:szCs w:val="20"/>
          <w:lang w:eastAsia="pt-BR"/>
        </w:rPr>
        <w:t xml:space="preserve"> </w:t>
      </w:r>
      <w:r w:rsidRPr="00DD393B">
        <w:rPr>
          <w:rFonts w:cs="Arial"/>
          <w:sz w:val="20"/>
          <w:szCs w:val="20"/>
          <w:lang w:eastAsia="pt-BR"/>
        </w:rPr>
        <w:lastRenderedPageBreak/>
        <w:t>modernas tende a se expandir territorialmente.</w:t>
      </w:r>
    </w:p>
    <w:p w14:paraId="64939409" w14:textId="77777777" w:rsidR="00073C4C" w:rsidRPr="00DD393B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0CA30965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DD393B">
        <w:rPr>
          <w:rFonts w:cs="Arial"/>
          <w:sz w:val="20"/>
          <w:szCs w:val="20"/>
          <w:lang w:eastAsia="pt-BR"/>
        </w:rPr>
        <w:t xml:space="preserve">BERNARDES, J. A. As estratégias do capital no complexo da soja. In: CASTRO, </w:t>
      </w:r>
      <w:r>
        <w:rPr>
          <w:rFonts w:cs="Arial"/>
          <w:sz w:val="20"/>
          <w:szCs w:val="20"/>
          <w:lang w:eastAsia="pt-BR"/>
        </w:rPr>
        <w:t>I</w:t>
      </w:r>
      <w:r w:rsidRPr="00DD393B">
        <w:rPr>
          <w:rFonts w:cs="Arial"/>
          <w:sz w:val="20"/>
          <w:szCs w:val="20"/>
          <w:lang w:eastAsia="pt-BR"/>
        </w:rPr>
        <w:t>. E.;</w:t>
      </w:r>
      <w:r>
        <w:rPr>
          <w:rFonts w:cs="Arial"/>
          <w:sz w:val="20"/>
          <w:szCs w:val="20"/>
          <w:lang w:eastAsia="pt-BR"/>
        </w:rPr>
        <w:t xml:space="preserve"> </w:t>
      </w:r>
      <w:r w:rsidRPr="00DD393B">
        <w:rPr>
          <w:rFonts w:cs="Arial"/>
          <w:sz w:val="20"/>
          <w:szCs w:val="20"/>
          <w:lang w:eastAsia="pt-BR"/>
        </w:rPr>
        <w:t xml:space="preserve">GOMES, P. C. C.; CORREA, R. L. (Org.). </w:t>
      </w:r>
      <w:r w:rsidRPr="00DD393B">
        <w:rPr>
          <w:rFonts w:cs="Arial"/>
          <w:i/>
          <w:sz w:val="20"/>
          <w:szCs w:val="20"/>
          <w:lang w:eastAsia="pt-BR"/>
        </w:rPr>
        <w:t>Brasil</w:t>
      </w:r>
      <w:r w:rsidRPr="00DD393B">
        <w:rPr>
          <w:rFonts w:cs="Arial"/>
          <w:sz w:val="20"/>
          <w:szCs w:val="20"/>
          <w:lang w:eastAsia="pt-BR"/>
        </w:rPr>
        <w:t>: questões atuais da reorganização</w:t>
      </w:r>
      <w:r>
        <w:rPr>
          <w:rFonts w:cs="Arial"/>
          <w:sz w:val="20"/>
          <w:szCs w:val="20"/>
          <w:lang w:eastAsia="pt-BR"/>
        </w:rPr>
        <w:t xml:space="preserve"> </w:t>
      </w:r>
      <w:r w:rsidRPr="00DD393B">
        <w:rPr>
          <w:rFonts w:cs="Arial"/>
          <w:sz w:val="20"/>
          <w:szCs w:val="20"/>
          <w:lang w:eastAsia="pt-BR"/>
        </w:rPr>
        <w:t>do território. Rio de Janeiro: Ber</w:t>
      </w:r>
      <w:r>
        <w:rPr>
          <w:rFonts w:cs="Arial"/>
          <w:sz w:val="20"/>
          <w:szCs w:val="20"/>
          <w:lang w:eastAsia="pt-BR"/>
        </w:rPr>
        <w:t>t</w:t>
      </w:r>
      <w:r w:rsidRPr="00DD393B">
        <w:rPr>
          <w:rFonts w:cs="Arial"/>
          <w:sz w:val="20"/>
          <w:szCs w:val="20"/>
          <w:lang w:eastAsia="pt-BR"/>
        </w:rPr>
        <w:t>rand Brasil, 2008 (adaptado).</w:t>
      </w:r>
    </w:p>
    <w:p w14:paraId="65AC1F49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17392B2F" w14:textId="77777777" w:rsidR="00073C4C" w:rsidRPr="00DD393B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073A60A0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D393B">
        <w:rPr>
          <w:rFonts w:cs="Arial"/>
          <w:sz w:val="20"/>
          <w:szCs w:val="20"/>
          <w:lang w:eastAsia="pt-BR"/>
        </w:rPr>
        <w:t>O processo característico do espaço rural responsável</w:t>
      </w:r>
      <w:r>
        <w:rPr>
          <w:rFonts w:cs="Arial"/>
          <w:sz w:val="20"/>
          <w:szCs w:val="20"/>
          <w:lang w:eastAsia="pt-BR"/>
        </w:rPr>
        <w:t xml:space="preserve"> </w:t>
      </w:r>
      <w:r w:rsidRPr="00DD393B">
        <w:rPr>
          <w:rFonts w:cs="Arial"/>
          <w:sz w:val="20"/>
          <w:szCs w:val="20"/>
          <w:lang w:eastAsia="pt-BR"/>
        </w:rPr>
        <w:t xml:space="preserve">pela forma descrita </w:t>
      </w:r>
      <w:r>
        <w:rPr>
          <w:rFonts w:cs="Arial"/>
          <w:sz w:val="20"/>
          <w:szCs w:val="20"/>
          <w:lang w:eastAsia="pt-BR"/>
        </w:rPr>
        <w:t>de ocupação produtiva do Centro</w:t>
      </w:r>
      <w:r w:rsidRPr="00DD393B">
        <w:rPr>
          <w:rFonts w:cs="Arial"/>
          <w:sz w:val="20"/>
          <w:szCs w:val="20"/>
          <w:lang w:eastAsia="pt-BR"/>
        </w:rPr>
        <w:t xml:space="preserve">-Oeste brasileiro foi o(a) </w:t>
      </w:r>
    </w:p>
    <w:p w14:paraId="65999697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a) </w:t>
      </w:r>
      <w:r w:rsidRPr="00DD393B">
        <w:rPr>
          <w:rFonts w:cs="Arial"/>
          <w:sz w:val="20"/>
          <w:szCs w:val="20"/>
          <w:lang w:eastAsia="pt-BR"/>
        </w:rPr>
        <w:t xml:space="preserve">difusão de sistemas extensivos.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50330F19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b) </w:t>
      </w:r>
      <w:r w:rsidRPr="00DD393B">
        <w:rPr>
          <w:rFonts w:cs="Arial"/>
          <w:sz w:val="20"/>
          <w:szCs w:val="20"/>
          <w:lang w:eastAsia="pt-BR"/>
        </w:rPr>
        <w:t xml:space="preserve">propagação do cultivo itinerante.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51D70FAB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c) </w:t>
      </w:r>
      <w:r w:rsidRPr="00DD393B">
        <w:rPr>
          <w:rFonts w:cs="Arial"/>
          <w:sz w:val="20"/>
          <w:szCs w:val="20"/>
          <w:lang w:eastAsia="pt-BR"/>
        </w:rPr>
        <w:t xml:space="preserve">introdução de práticas ecológicas.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4280E7F1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d) </w:t>
      </w:r>
      <w:r w:rsidRPr="00DD393B">
        <w:rPr>
          <w:rFonts w:cs="Arial"/>
          <w:sz w:val="20"/>
          <w:szCs w:val="20"/>
          <w:lang w:eastAsia="pt-BR"/>
        </w:rPr>
        <w:t xml:space="preserve">fortalecimento do trabalho familiar.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664ED3B4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e) </w:t>
      </w:r>
      <w:r w:rsidRPr="00DD393B">
        <w:rPr>
          <w:rFonts w:cs="Arial"/>
          <w:sz w:val="20"/>
          <w:szCs w:val="20"/>
          <w:lang w:eastAsia="pt-BR"/>
        </w:rPr>
        <w:t>desenvolvimento do setor agroindustrial.</w:t>
      </w:r>
      <w:r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791C8158" w14:textId="77777777" w:rsidR="00073C4C" w:rsidRPr="008828F9" w:rsidRDefault="00073C4C" w:rsidP="00073C4C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14:paraId="0FE3D24D" w14:textId="69DD1B48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b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2020)  </w:t>
      </w:r>
    </w:p>
    <w:p w14:paraId="32077B17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 wp14:anchorId="3FF35FFC" wp14:editId="76B60F39">
            <wp:extent cx="3286125" cy="3676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9E4CA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6A9B0581" w14:textId="77777777" w:rsidR="00073C4C" w:rsidRPr="002D5F61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D5F61">
        <w:rPr>
          <w:rFonts w:cs="Arial"/>
          <w:sz w:val="20"/>
          <w:szCs w:val="20"/>
          <w:lang w:eastAsia="pt-BR"/>
        </w:rPr>
        <w:t>O conjunto repres</w:t>
      </w:r>
      <w:r>
        <w:rPr>
          <w:rFonts w:cs="Arial"/>
          <w:sz w:val="20"/>
          <w:szCs w:val="20"/>
          <w:lang w:eastAsia="pt-BR"/>
        </w:rPr>
        <w:t xml:space="preserve">entado pelo agronegócio demanda </w:t>
      </w:r>
      <w:r w:rsidRPr="002D5F61">
        <w:rPr>
          <w:rFonts w:cs="Arial"/>
          <w:sz w:val="20"/>
          <w:szCs w:val="20"/>
          <w:lang w:eastAsia="pt-BR"/>
        </w:rPr>
        <w:t>condiçõ</w:t>
      </w:r>
      <w:r>
        <w:rPr>
          <w:rFonts w:cs="Arial"/>
          <w:sz w:val="20"/>
          <w:szCs w:val="20"/>
          <w:lang w:eastAsia="pt-BR"/>
        </w:rPr>
        <w:t xml:space="preserve">es específicas que passam a ser </w:t>
      </w:r>
      <w:r w:rsidRPr="002D5F61">
        <w:rPr>
          <w:rFonts w:cs="Arial"/>
          <w:sz w:val="20"/>
          <w:szCs w:val="20"/>
          <w:lang w:eastAsia="pt-BR"/>
        </w:rPr>
        <w:t>exigidas dos</w:t>
      </w:r>
      <w:r>
        <w:rPr>
          <w:rFonts w:cs="Arial"/>
          <w:sz w:val="20"/>
          <w:szCs w:val="20"/>
          <w:lang w:eastAsia="pt-BR"/>
        </w:rPr>
        <w:t xml:space="preserve"> </w:t>
      </w:r>
      <w:r w:rsidRPr="002D5F61">
        <w:rPr>
          <w:rFonts w:cs="Arial"/>
          <w:sz w:val="20"/>
          <w:szCs w:val="20"/>
          <w:lang w:eastAsia="pt-BR"/>
        </w:rPr>
        <w:t xml:space="preserve">territórios. Como há uma </w:t>
      </w:r>
      <w:r>
        <w:rPr>
          <w:rFonts w:cs="Arial"/>
          <w:sz w:val="20"/>
          <w:szCs w:val="20"/>
          <w:lang w:eastAsia="pt-BR"/>
        </w:rPr>
        <w:t xml:space="preserve">elevação da formação de fluxos, materiais e imateriais, a </w:t>
      </w:r>
      <w:r w:rsidRPr="002D5F61">
        <w:rPr>
          <w:rFonts w:cs="Arial"/>
          <w:sz w:val="20"/>
          <w:szCs w:val="20"/>
          <w:lang w:eastAsia="pt-BR"/>
        </w:rPr>
        <w:t>crescente articulação com as</w:t>
      </w:r>
      <w:r>
        <w:rPr>
          <w:rFonts w:cs="Arial"/>
          <w:sz w:val="20"/>
          <w:szCs w:val="20"/>
          <w:lang w:eastAsia="pt-BR"/>
        </w:rPr>
        <w:t xml:space="preserve"> </w:t>
      </w:r>
      <w:r w:rsidRPr="002D5F61">
        <w:rPr>
          <w:rFonts w:cs="Arial"/>
          <w:sz w:val="20"/>
          <w:szCs w:val="20"/>
          <w:lang w:eastAsia="pt-BR"/>
        </w:rPr>
        <w:t xml:space="preserve">escalas que vão </w:t>
      </w:r>
      <w:r>
        <w:rPr>
          <w:rFonts w:cs="Arial"/>
          <w:sz w:val="20"/>
          <w:szCs w:val="20"/>
          <w:lang w:eastAsia="pt-BR"/>
        </w:rPr>
        <w:t xml:space="preserve">do local ao global terminam por pressionar o Estado </w:t>
      </w:r>
      <w:r w:rsidRPr="002D5F61">
        <w:rPr>
          <w:rFonts w:cs="Arial"/>
          <w:sz w:val="20"/>
          <w:szCs w:val="20"/>
          <w:lang w:eastAsia="pt-BR"/>
        </w:rPr>
        <w:t>a</w:t>
      </w:r>
      <w:r>
        <w:rPr>
          <w:rFonts w:cs="Arial"/>
          <w:sz w:val="20"/>
          <w:szCs w:val="20"/>
          <w:lang w:eastAsia="pt-BR"/>
        </w:rPr>
        <w:t xml:space="preserve"> agir visando uma instalação no </w:t>
      </w:r>
      <w:r w:rsidRPr="002D5F61">
        <w:rPr>
          <w:rFonts w:cs="Arial"/>
          <w:sz w:val="20"/>
          <w:szCs w:val="20"/>
          <w:lang w:eastAsia="pt-BR"/>
        </w:rPr>
        <w:t>território de fixos dive</w:t>
      </w:r>
      <w:r>
        <w:rPr>
          <w:rFonts w:cs="Arial"/>
          <w:sz w:val="20"/>
          <w:szCs w:val="20"/>
          <w:lang w:eastAsia="pt-BR"/>
        </w:rPr>
        <w:t xml:space="preserve">rsos, bem como de uma regulação </w:t>
      </w:r>
      <w:r w:rsidRPr="002D5F61">
        <w:rPr>
          <w:rFonts w:cs="Arial"/>
          <w:sz w:val="20"/>
          <w:szCs w:val="20"/>
          <w:lang w:eastAsia="pt-BR"/>
        </w:rPr>
        <w:t>específica.</w:t>
      </w:r>
    </w:p>
    <w:p w14:paraId="582F03D2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1EB286F4" w14:textId="77777777" w:rsidR="00073C4C" w:rsidRPr="002D5F61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LIMA, R. C.; PENNA,</w:t>
      </w:r>
      <w:r w:rsidRPr="002D5F61">
        <w:rPr>
          <w:rFonts w:cs="Arial"/>
          <w:sz w:val="20"/>
          <w:szCs w:val="20"/>
          <w:lang w:eastAsia="pt-BR"/>
        </w:rPr>
        <w:t xml:space="preserve"> N. A. A logística de transportes do</w:t>
      </w:r>
      <w:r>
        <w:rPr>
          <w:rFonts w:cs="Arial"/>
          <w:sz w:val="20"/>
          <w:szCs w:val="20"/>
          <w:lang w:eastAsia="pt-BR"/>
        </w:rPr>
        <w:t xml:space="preserve"> </w:t>
      </w:r>
      <w:r w:rsidRPr="002D5F61">
        <w:rPr>
          <w:rFonts w:cs="Arial"/>
          <w:sz w:val="20"/>
          <w:szCs w:val="20"/>
          <w:lang w:eastAsia="pt-BR"/>
        </w:rPr>
        <w:t>agronegócio em Mato Grosso (Bra</w:t>
      </w:r>
      <w:r>
        <w:rPr>
          <w:rFonts w:cs="Arial"/>
          <w:sz w:val="20"/>
          <w:szCs w:val="20"/>
          <w:lang w:eastAsia="pt-BR"/>
        </w:rPr>
        <w:t xml:space="preserve">sil). </w:t>
      </w:r>
      <w:r w:rsidRPr="002D5F61">
        <w:rPr>
          <w:rFonts w:cs="Arial"/>
          <w:i/>
          <w:sz w:val="20"/>
          <w:szCs w:val="20"/>
          <w:lang w:eastAsia="pt-BR"/>
        </w:rPr>
        <w:t>Confins</w:t>
      </w:r>
      <w:r w:rsidRPr="002D5F61">
        <w:rPr>
          <w:rFonts w:cs="Arial"/>
          <w:sz w:val="20"/>
          <w:szCs w:val="20"/>
          <w:lang w:eastAsia="pt-BR"/>
        </w:rPr>
        <w:t>, n. 26. fev. 2016.</w:t>
      </w:r>
    </w:p>
    <w:p w14:paraId="41EFF530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2D9E1545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24A2C1F3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D5F61">
        <w:rPr>
          <w:rFonts w:cs="Arial"/>
          <w:sz w:val="20"/>
          <w:szCs w:val="20"/>
          <w:lang w:eastAsia="pt-BR"/>
        </w:rPr>
        <w:t>O mapa e o texto se complementam indicando que a</w:t>
      </w:r>
      <w:r>
        <w:rPr>
          <w:rFonts w:cs="Arial"/>
          <w:sz w:val="20"/>
          <w:szCs w:val="20"/>
          <w:lang w:eastAsia="pt-BR"/>
        </w:rPr>
        <w:t xml:space="preserve"> </w:t>
      </w:r>
      <w:r w:rsidRPr="002D5F61">
        <w:rPr>
          <w:rFonts w:cs="Arial"/>
          <w:sz w:val="20"/>
          <w:szCs w:val="20"/>
          <w:lang w:eastAsia="pt-BR"/>
        </w:rPr>
        <w:t xml:space="preserve">expansão das rodovias se deu como resposta ao(à) </w:t>
      </w:r>
    </w:p>
    <w:p w14:paraId="12F73E81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a) </w:t>
      </w:r>
      <w:r w:rsidRPr="002D5F61">
        <w:rPr>
          <w:rFonts w:cs="Arial"/>
          <w:sz w:val="20"/>
          <w:szCs w:val="20"/>
          <w:lang w:eastAsia="pt-BR"/>
        </w:rPr>
        <w:t xml:space="preserve">alteração da matriz econômica.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32258952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b) </w:t>
      </w:r>
      <w:r w:rsidRPr="002D5F61">
        <w:rPr>
          <w:rFonts w:cs="Arial"/>
          <w:sz w:val="20"/>
          <w:szCs w:val="20"/>
          <w:lang w:eastAsia="pt-BR"/>
        </w:rPr>
        <w:t xml:space="preserve">substituição do modal hidroviário.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6511D9F1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c) </w:t>
      </w:r>
      <w:r w:rsidRPr="002D5F61">
        <w:rPr>
          <w:rFonts w:cs="Arial"/>
          <w:sz w:val="20"/>
          <w:szCs w:val="20"/>
          <w:lang w:eastAsia="pt-BR"/>
        </w:rPr>
        <w:t xml:space="preserve">retração do contingente demográfico.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78E2D381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d) </w:t>
      </w:r>
      <w:r w:rsidRPr="002D5F61">
        <w:rPr>
          <w:rFonts w:cs="Arial"/>
          <w:sz w:val="20"/>
          <w:szCs w:val="20"/>
          <w:lang w:eastAsia="pt-BR"/>
        </w:rPr>
        <w:t xml:space="preserve">projeção do escoamento produtivo.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30D8FDB7" w14:textId="77777777" w:rsidR="00073C4C" w:rsidRDefault="00073C4C" w:rsidP="00073C4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 xml:space="preserve">e) </w:t>
      </w:r>
      <w:r w:rsidRPr="002D5F61">
        <w:rPr>
          <w:rFonts w:cs="Arial"/>
          <w:sz w:val="20"/>
          <w:szCs w:val="20"/>
          <w:lang w:eastAsia="pt-BR"/>
        </w:rPr>
        <w:t xml:space="preserve">estagnação de lavouras policultoras.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14:paraId="0F8A2715" w14:textId="69AC8D77" w:rsidR="00073C4C" w:rsidRDefault="00073C4C"/>
    <w:p w14:paraId="1BBBFE8D" w14:textId="1621256B" w:rsidR="00073C4C" w:rsidRDefault="00073C4C"/>
    <w:p w14:paraId="2A6AD0C9" w14:textId="77777777" w:rsidR="00073C4C" w:rsidRDefault="00073C4C" w:rsidP="00073C4C">
      <w:pPr>
        <w:spacing w:after="0" w:line="240" w:lineRule="auto"/>
        <w:rPr>
          <w:sz w:val="24"/>
          <w:szCs w:val="24"/>
          <w:lang w:val="en-US" w:eastAsia="zh-CN"/>
        </w:rPr>
      </w:pPr>
      <w:r w:rsidRPr="00884460">
        <w:rPr>
          <w:rFonts w:cs="Arial"/>
          <w:b/>
          <w:lang w:eastAsia="zh-CN"/>
        </w:rPr>
        <w:t xml:space="preserve">Gabarito:  </w:t>
      </w:r>
    </w:p>
    <w:p w14:paraId="5ED86617" w14:textId="77777777" w:rsidR="00073C4C" w:rsidRDefault="00073C4C" w:rsidP="00073C4C">
      <w:pPr>
        <w:spacing w:after="0" w:line="240" w:lineRule="auto"/>
        <w:rPr>
          <w:sz w:val="24"/>
          <w:szCs w:val="24"/>
          <w:lang w:val="en-US" w:eastAsia="zh-CN"/>
        </w:rPr>
      </w:pPr>
    </w:p>
    <w:p w14:paraId="2ED16D9A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1: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>
        <w:rPr>
          <w:rFonts w:cs="Arial"/>
          <w:sz w:val="20"/>
          <w:szCs w:val="20"/>
          <w:lang w:eastAsia="pt-BR"/>
        </w:rPr>
        <w:t>[D]</w:t>
      </w:r>
    </w:p>
    <w:p w14:paraId="33668057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7E5669CF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18"/>
          <w:lang w:eastAsia="pt-BR"/>
        </w:rPr>
        <w:t>A afirmativa correta é [D], porque a ínfima inserção da indústria nacional nas novas tecnologias, a indústria representada pelo antigo padrão fordista e a base de crescimento por meio das commodities são características que indicam um processo de industrialização nacional obsoleto e defasado, o que coloca o país subordinado aos fluxos globais.</w:t>
      </w:r>
    </w:p>
    <w:p w14:paraId="54263318" w14:textId="77777777" w:rsidR="00073C4C" w:rsidRDefault="00073C4C" w:rsidP="00073C4C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18"/>
          <w:lang w:eastAsia="pt-BR"/>
        </w:rPr>
        <w:t>As afirmativas incorretas são: [A] e [B], porque o atraso da indústria nacional não leva ao barateamento dos alimentos ou à estatização das empresas; [C], porque a subordinação do país à tecnologia estrangeira não eleva o poder de consumo; [E], porque o atraso da indústria nacional não alavancou políticas de modernização.</w:t>
      </w:r>
      <w:r w:rsidRPr="00AC4DAD"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5882F429" w14:textId="77777777" w:rsidR="00073C4C" w:rsidRDefault="00073C4C" w:rsidP="00073C4C">
      <w:pPr>
        <w:spacing w:after="0" w:line="240" w:lineRule="auto"/>
        <w:rPr>
          <w:sz w:val="24"/>
          <w:szCs w:val="24"/>
          <w:lang w:val="en-US" w:eastAsia="zh-CN"/>
        </w:rPr>
      </w:pPr>
    </w:p>
    <w:p w14:paraId="32DDBDEF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2: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>
        <w:rPr>
          <w:rFonts w:cs="Arial"/>
          <w:sz w:val="20"/>
          <w:szCs w:val="20"/>
          <w:lang w:eastAsia="pt-BR"/>
        </w:rPr>
        <w:t>[D]</w:t>
      </w:r>
    </w:p>
    <w:p w14:paraId="7FCC4905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5B1A44CB" w14:textId="77777777" w:rsidR="00073C4C" w:rsidRDefault="00073C4C" w:rsidP="00073C4C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18"/>
          <w:lang w:eastAsia="pt-BR"/>
        </w:rPr>
        <w:t>A alternativa correta é [D], porque o Brasil ocupa a função de produzir o látex, matéria prima que passa a ser utilizada pelas fábricas europeias, responsáveis desenvolver e produzir a manufatura que fará uso do látex. As alternativas incorretas são: [A], porque o país não forma a mão de obra estrangeira; [B], porque quem fornece as manufaturas é a Europa; [C], porque não ocorreu renovação do extrativismo, mas seu aproveitamento; [E], porque o país não criou as trocas comerciais.</w:t>
      </w:r>
      <w:r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19CE02E1" w14:textId="77777777" w:rsidR="00073C4C" w:rsidRDefault="00073C4C" w:rsidP="00073C4C">
      <w:pPr>
        <w:spacing w:after="0" w:line="240" w:lineRule="auto"/>
        <w:rPr>
          <w:sz w:val="24"/>
          <w:szCs w:val="24"/>
          <w:lang w:val="en-US" w:eastAsia="zh-CN"/>
        </w:rPr>
      </w:pPr>
    </w:p>
    <w:p w14:paraId="0F513122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3: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EA2B96">
        <w:rPr>
          <w:rFonts w:cs="Arial"/>
          <w:sz w:val="20"/>
          <w:szCs w:val="20"/>
          <w:lang w:eastAsia="pt-BR"/>
        </w:rPr>
        <w:t>[B]</w:t>
      </w:r>
    </w:p>
    <w:p w14:paraId="38D68C17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19C924AD" w14:textId="77777777" w:rsidR="00073C4C" w:rsidRDefault="00073C4C" w:rsidP="00073C4C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18"/>
          <w:lang w:eastAsia="pt-BR"/>
        </w:rPr>
        <w:t>A afirmativa correta é [B], porque o conhecimento resulta da observação dos fenômenos dado de modo empírico. As afirmativas incorretas são: [A], porque o texto ressalta a experiência sensorial e não a técnica científica; [C], porque o conhecimento exposto consolida as tradições; [D] e [E], porque o conhecimento não está sendo criado pela padronização das culturas ou uniformização das informações, mas pela percepção dos fenômenos.</w:t>
      </w:r>
      <w:r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5490BDEA" w14:textId="77777777" w:rsidR="00073C4C" w:rsidRDefault="00073C4C" w:rsidP="00073C4C">
      <w:pPr>
        <w:spacing w:after="0" w:line="240" w:lineRule="auto"/>
        <w:rPr>
          <w:sz w:val="24"/>
          <w:szCs w:val="24"/>
          <w:lang w:val="en-US" w:eastAsia="zh-CN"/>
        </w:rPr>
      </w:pPr>
    </w:p>
    <w:p w14:paraId="4FD29545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4: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>
        <w:rPr>
          <w:rFonts w:cs="Arial"/>
          <w:sz w:val="20"/>
          <w:szCs w:val="20"/>
          <w:lang w:eastAsia="pt-BR"/>
        </w:rPr>
        <w:t>[E]</w:t>
      </w:r>
    </w:p>
    <w:p w14:paraId="5CB55B0C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3472B32D" w14:textId="77777777" w:rsidR="00073C4C" w:rsidRDefault="00073C4C" w:rsidP="00073C4C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18"/>
          <w:lang w:eastAsia="pt-BR"/>
        </w:rPr>
        <w:t xml:space="preserve">A alternativa correta é [E], porque o texto indica a transformação do espaço da condição de periférico para a modernização das atividades produtivas caracterizando, portanto, o setor agroindustrial. As alternativas seguintes são incorretas porque os sistemas extensivos, o cultivo itinerante, as práticas ecológicas e o trabalho familiar não </w:t>
      </w:r>
      <w:proofErr w:type="gramStart"/>
      <w:r>
        <w:rPr>
          <w:rFonts w:cs="Arial"/>
          <w:sz w:val="20"/>
          <w:szCs w:val="18"/>
          <w:lang w:eastAsia="pt-BR"/>
        </w:rPr>
        <w:t>compõe</w:t>
      </w:r>
      <w:proofErr w:type="gramEnd"/>
      <w:r>
        <w:rPr>
          <w:rFonts w:cs="Arial"/>
          <w:sz w:val="20"/>
          <w:szCs w:val="18"/>
          <w:lang w:eastAsia="pt-BR"/>
        </w:rPr>
        <w:t xml:space="preserve"> a estrutura do setor agroindustrial.</w:t>
      </w:r>
      <w:r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2F509AB1" w14:textId="77777777" w:rsidR="00073C4C" w:rsidRDefault="00073C4C" w:rsidP="00073C4C">
      <w:pPr>
        <w:spacing w:after="0" w:line="240" w:lineRule="auto"/>
        <w:rPr>
          <w:sz w:val="24"/>
          <w:szCs w:val="24"/>
          <w:lang w:val="en-US" w:eastAsia="zh-CN"/>
        </w:rPr>
      </w:pPr>
    </w:p>
    <w:p w14:paraId="4A8EE621" w14:textId="09167065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476D5">
        <w:rPr>
          <w:rFonts w:cs="Arial"/>
          <w:b/>
          <w:sz w:val="20"/>
          <w:szCs w:val="20"/>
          <w:lang w:eastAsia="zh-CN"/>
        </w:rPr>
        <w:t>Resposta da quest</w:t>
      </w:r>
      <w:r>
        <w:rPr>
          <w:rFonts w:cs="Arial"/>
          <w:b/>
          <w:sz w:val="20"/>
          <w:szCs w:val="20"/>
          <w:lang w:eastAsia="zh-CN"/>
        </w:rPr>
        <w:t>ã</w:t>
      </w:r>
      <w:r w:rsidRPr="002476D5">
        <w:rPr>
          <w:rFonts w:cs="Arial"/>
          <w:b/>
          <w:sz w:val="20"/>
          <w:szCs w:val="20"/>
          <w:lang w:eastAsia="zh-CN"/>
        </w:rPr>
        <w:t xml:space="preserve">o </w:t>
      </w:r>
      <w:r>
        <w:rPr>
          <w:rFonts w:cs="Arial"/>
          <w:b/>
          <w:sz w:val="20"/>
          <w:szCs w:val="20"/>
          <w:lang w:eastAsia="zh-CN"/>
        </w:rPr>
        <w:t>5:</w:t>
      </w:r>
      <w:r>
        <w:rPr>
          <w:rFonts w:cs="Arial"/>
          <w:b/>
          <w:sz w:val="20"/>
          <w:szCs w:val="20"/>
          <w:lang w:eastAsia="zh-CN"/>
        </w:rPr>
        <w:br/>
      </w:r>
      <w:r w:rsidRPr="00EF495F">
        <w:rPr>
          <w:rFonts w:cs="Arial"/>
          <w:color w:val="0000FF"/>
          <w:sz w:val="20"/>
          <w:szCs w:val="20"/>
          <w:lang w:eastAsia="zh-CN"/>
        </w:rPr>
        <w:t xml:space="preserve"> </w:t>
      </w:r>
      <w:r w:rsidRPr="002D5F61">
        <w:rPr>
          <w:rFonts w:cs="Arial"/>
          <w:sz w:val="20"/>
          <w:szCs w:val="20"/>
          <w:lang w:eastAsia="pt-BR"/>
        </w:rPr>
        <w:t>[D]</w:t>
      </w:r>
    </w:p>
    <w:p w14:paraId="671F6A89" w14:textId="77777777" w:rsidR="00073C4C" w:rsidRDefault="00073C4C" w:rsidP="00073C4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14:paraId="3B46EED9" w14:textId="77777777" w:rsidR="00073C4C" w:rsidRDefault="00073C4C" w:rsidP="00073C4C">
      <w:pPr>
        <w:spacing w:after="0" w:line="240" w:lineRule="auto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18"/>
          <w:lang w:eastAsia="pt-BR"/>
        </w:rPr>
        <w:t>A afirmativa correta é [D], porque o mapa e o texto versam sobre a produção do agronegócio que ao atender prioritariamente ao mercado externo, demanda a instalação de fixos (objetos técnicos e, nesse caso, as rodovias) que por sua vez, geram os fluxos, ou seja, o escoamento da produção. As afirmativas incorretas são: [A], porque não há indicativos de alteração da matriz econômica nas informações; [B], porque o mapa mostra o uso das rodovias e não a substituição das hidrovias; [C], porque as informações não indicam a questão demográfica; [E], porque as informações fazem menção ao fluxo das lavouras monocultoras.</w:t>
      </w:r>
      <w:r>
        <w:rPr>
          <w:rFonts w:cs="Arial"/>
          <w:sz w:val="20"/>
          <w:szCs w:val="20"/>
          <w:lang w:eastAsia="pt-BR"/>
        </w:rPr>
        <w:t xml:space="preserve"> </w:t>
      </w:r>
      <w:r w:rsidRPr="00A06675">
        <w:rPr>
          <w:rFonts w:cs="Arial"/>
          <w:b/>
          <w:sz w:val="20"/>
          <w:szCs w:val="20"/>
          <w:lang w:eastAsia="zh-CN"/>
        </w:rPr>
        <w:t xml:space="preserve"> </w:t>
      </w:r>
    </w:p>
    <w:p w14:paraId="10A52435" w14:textId="77777777" w:rsidR="00073C4C" w:rsidRDefault="00073C4C"/>
    <w:sectPr w:rsidR="00073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4C"/>
    <w:rsid w:val="000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58B7"/>
  <w15:chartTrackingRefBased/>
  <w15:docId w15:val="{F7055883-78C3-4E37-B7B0-15389E98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4C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6357</Characters>
  <Application>Microsoft Office Word</Application>
  <DocSecurity>0</DocSecurity>
  <Lines>52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ELIANDRO LIRA</dc:creator>
  <cp:keywords/>
  <dc:description/>
  <cp:lastModifiedBy>ELIANDRO LIRA</cp:lastModifiedBy>
  <cp:revision>1</cp:revision>
  <dcterms:created xsi:type="dcterms:W3CDTF">2022-10-08T11:27:00Z</dcterms:created>
  <dcterms:modified xsi:type="dcterms:W3CDTF">2022-10-08T11:31:00Z</dcterms:modified>
</cp:coreProperties>
</file>